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6EDF5" w14:textId="77777777" w:rsidR="00064912" w:rsidRPr="005F1896" w:rsidRDefault="00064912" w:rsidP="00064912">
      <w:pPr>
        <w:rPr>
          <w:b/>
          <w:sz w:val="28"/>
          <w:szCs w:val="28"/>
        </w:rPr>
      </w:pPr>
      <w:r w:rsidRPr="005F1896">
        <w:rPr>
          <w:b/>
          <w:sz w:val="28"/>
          <w:szCs w:val="28"/>
        </w:rPr>
        <w:t>Pengaruh Pemeriksaan Pajak dan Penagihan Pajak Terhadap Penerimaan Pajak Penghasilan 25/29 Badan (Studi Kasus Pada Kantor Pelayanan Pajak Pratama Majalaya)</w:t>
      </w:r>
    </w:p>
    <w:p w14:paraId="101D1659" w14:textId="77777777" w:rsidR="0002298E" w:rsidRPr="003B2693" w:rsidRDefault="0002298E" w:rsidP="00D06E3A">
      <w:pPr>
        <w:rPr>
          <w:sz w:val="20"/>
          <w:szCs w:val="20"/>
          <w:lang w:val="id-ID"/>
        </w:rPr>
      </w:pPr>
    </w:p>
    <w:p w14:paraId="5C72B1B4" w14:textId="7CD8630A" w:rsidR="00156A3C" w:rsidRPr="00535B42" w:rsidRDefault="00064912" w:rsidP="00D06E3A">
      <w:pPr>
        <w:rPr>
          <w:b/>
        </w:rPr>
      </w:pPr>
      <w:r w:rsidRPr="00535B42">
        <w:rPr>
          <w:b/>
        </w:rPr>
        <w:t>Jayanthi Octavia</w:t>
      </w:r>
      <w:r w:rsidRPr="00535B42">
        <w:rPr>
          <w:b/>
          <w:vertAlign w:val="superscript"/>
        </w:rPr>
        <w:t>1</w:t>
      </w:r>
      <w:r w:rsidRPr="00535B42">
        <w:rPr>
          <w:b/>
        </w:rPr>
        <w:t>, Yuanita Retno Wulandari</w:t>
      </w:r>
      <w:r w:rsidRPr="00535B42">
        <w:rPr>
          <w:b/>
          <w:vertAlign w:val="superscript"/>
        </w:rPr>
        <w:t>2</w:t>
      </w:r>
    </w:p>
    <w:p w14:paraId="3C1C4318" w14:textId="77777777" w:rsidR="0061341F" w:rsidRPr="003B2693" w:rsidRDefault="0061341F" w:rsidP="00D06E3A">
      <w:pPr>
        <w:rPr>
          <w:i/>
          <w:lang w:val="id-ID"/>
        </w:rPr>
      </w:pPr>
    </w:p>
    <w:tbl>
      <w:tblPr>
        <w:tblW w:w="0" w:type="auto"/>
        <w:tblBorders>
          <w:top w:val="single" w:sz="6" w:space="0" w:color="auto"/>
          <w:bottom w:val="single" w:sz="12" w:space="0" w:color="auto"/>
        </w:tblBorders>
        <w:tblLook w:val="04A0" w:firstRow="1" w:lastRow="0" w:firstColumn="1" w:lastColumn="0" w:noHBand="0" w:noVBand="1"/>
      </w:tblPr>
      <w:tblGrid>
        <w:gridCol w:w="4526"/>
        <w:gridCol w:w="5044"/>
      </w:tblGrid>
      <w:tr w:rsidR="00B84232" w:rsidRPr="003B2693" w14:paraId="4A02DEF2" w14:textId="77777777" w:rsidTr="00AB5354">
        <w:trPr>
          <w:trHeight w:val="277"/>
        </w:trPr>
        <w:tc>
          <w:tcPr>
            <w:tcW w:w="4526" w:type="dxa"/>
            <w:shd w:val="clear" w:color="auto" w:fill="auto"/>
            <w:hideMark/>
          </w:tcPr>
          <w:p w14:paraId="2D31B8E3" w14:textId="18B32A86" w:rsidR="00102493" w:rsidRPr="00535B42" w:rsidRDefault="00030145" w:rsidP="005B3BB9">
            <w:pPr>
              <w:rPr>
                <w:sz w:val="20"/>
                <w:szCs w:val="20"/>
                <w:lang w:val="id-ID"/>
              </w:rPr>
            </w:pPr>
            <w:r w:rsidRPr="003B2693">
              <w:rPr>
                <w:sz w:val="20"/>
                <w:szCs w:val="20"/>
                <w:vertAlign w:val="superscript"/>
              </w:rPr>
              <w:t>1,2</w:t>
            </w:r>
            <w:r w:rsidR="00535B42">
              <w:rPr>
                <w:sz w:val="20"/>
                <w:szCs w:val="20"/>
                <w:lang w:val="id-ID"/>
              </w:rPr>
              <w:t xml:space="preserve">Program Studi Akuntansi, </w:t>
            </w:r>
            <w:r w:rsidR="00535B42" w:rsidRPr="00535B42">
              <w:rPr>
                <w:sz w:val="20"/>
                <w:szCs w:val="20"/>
                <w:lang w:val="id-ID"/>
              </w:rPr>
              <w:t>Universitas Komputer Indonesia</w:t>
            </w:r>
          </w:p>
          <w:p w14:paraId="44240826" w14:textId="355983C1" w:rsidR="00BC5F4D" w:rsidRPr="00BC5F4D" w:rsidRDefault="00B84232" w:rsidP="00BC5F4D">
            <w:pPr>
              <w:rPr>
                <w:sz w:val="20"/>
                <w:szCs w:val="20"/>
              </w:rPr>
            </w:pPr>
            <w:r w:rsidRPr="003B2693">
              <w:rPr>
                <w:sz w:val="20"/>
                <w:szCs w:val="20"/>
              </w:rPr>
              <w:t xml:space="preserve">e-mail : </w:t>
            </w:r>
            <w:hyperlink r:id="rId9" w:history="1">
              <w:r w:rsidR="00BC5F4D" w:rsidRPr="00535B42">
                <w:rPr>
                  <w:rStyle w:val="Hyperlink"/>
                  <w:color w:val="000000" w:themeColor="text1"/>
                  <w:sz w:val="20"/>
                  <w:szCs w:val="20"/>
                  <w:u w:val="none"/>
                </w:rPr>
                <w:t>Jayanthioctavia@ymail.com</w:t>
              </w:r>
            </w:hyperlink>
            <w:r w:rsidR="00BC5F4D" w:rsidRPr="00535B42">
              <w:rPr>
                <w:rStyle w:val="Hyperlink"/>
                <w:color w:val="000000" w:themeColor="text1"/>
                <w:sz w:val="20"/>
                <w:szCs w:val="20"/>
                <w:u w:val="none"/>
                <w:vertAlign w:val="superscript"/>
              </w:rPr>
              <w:t>1</w:t>
            </w:r>
            <w:r w:rsidR="00BC5F4D" w:rsidRPr="00535B42">
              <w:rPr>
                <w:color w:val="000000" w:themeColor="text1"/>
                <w:sz w:val="20"/>
                <w:szCs w:val="20"/>
              </w:rPr>
              <w:t xml:space="preserve"> </w:t>
            </w:r>
          </w:p>
          <w:p w14:paraId="36D243FD" w14:textId="27AD7311" w:rsidR="00B84232" w:rsidRPr="003B2693" w:rsidRDefault="00B84232" w:rsidP="005B3BB9">
            <w:pPr>
              <w:rPr>
                <w:sz w:val="20"/>
                <w:szCs w:val="20"/>
              </w:rPr>
            </w:pPr>
          </w:p>
        </w:tc>
        <w:tc>
          <w:tcPr>
            <w:tcW w:w="5044" w:type="dxa"/>
            <w:shd w:val="clear" w:color="auto" w:fill="auto"/>
            <w:hideMark/>
          </w:tcPr>
          <w:p w14:paraId="7C570520" w14:textId="272FAC0D" w:rsidR="005470ED" w:rsidRPr="00E04171" w:rsidRDefault="004E1369" w:rsidP="006C643E">
            <w:pPr>
              <w:tabs>
                <w:tab w:val="left" w:pos="1184"/>
              </w:tabs>
              <w:rPr>
                <w:sz w:val="20"/>
                <w:szCs w:val="20"/>
                <w:lang w:val="id-ID"/>
              </w:rPr>
            </w:pPr>
            <w:hyperlink r:id="rId10" w:history="1"/>
            <w:r w:rsidR="006C643E" w:rsidRPr="003B2693">
              <w:rPr>
                <w:sz w:val="20"/>
                <w:szCs w:val="20"/>
              </w:rPr>
              <w:t xml:space="preserve">Penulis </w:t>
            </w:r>
            <w:r w:rsidR="004511DB" w:rsidRPr="003B2693">
              <w:rPr>
                <w:sz w:val="20"/>
                <w:szCs w:val="20"/>
              </w:rPr>
              <w:t>K</w:t>
            </w:r>
            <w:r w:rsidR="006C643E" w:rsidRPr="003B2693">
              <w:rPr>
                <w:sz w:val="20"/>
                <w:szCs w:val="20"/>
              </w:rPr>
              <w:t xml:space="preserve">orespondensi. </w:t>
            </w:r>
            <w:r w:rsidR="00535B42" w:rsidRPr="00535B42">
              <w:rPr>
                <w:sz w:val="20"/>
                <w:szCs w:val="20"/>
              </w:rPr>
              <w:t>Jayanthi Octavia</w:t>
            </w:r>
          </w:p>
          <w:p w14:paraId="59869C12" w14:textId="1F2EE30C" w:rsidR="00120174" w:rsidRPr="003B2693" w:rsidRDefault="006C643E" w:rsidP="006C643E">
            <w:pPr>
              <w:tabs>
                <w:tab w:val="left" w:pos="1184"/>
              </w:tabs>
              <w:rPr>
                <w:sz w:val="20"/>
                <w:szCs w:val="20"/>
                <w:u w:val="single"/>
                <w:lang w:eastAsia="en-GB"/>
              </w:rPr>
            </w:pPr>
            <w:r w:rsidRPr="003B2693">
              <w:rPr>
                <w:sz w:val="20"/>
                <w:szCs w:val="20"/>
              </w:rPr>
              <w:t xml:space="preserve">e-mail : </w:t>
            </w:r>
            <w:r w:rsidR="005470ED" w:rsidRPr="003B2693">
              <w:rPr>
                <w:sz w:val="20"/>
                <w:szCs w:val="20"/>
              </w:rPr>
              <w:t xml:space="preserve"> </w:t>
            </w:r>
            <w:hyperlink r:id="rId11" w:history="1">
              <w:r w:rsidR="00535B42" w:rsidRPr="00535B42">
                <w:rPr>
                  <w:rStyle w:val="Hyperlink"/>
                  <w:color w:val="000000" w:themeColor="text1"/>
                  <w:sz w:val="20"/>
                  <w:szCs w:val="20"/>
                  <w:u w:val="none"/>
                </w:rPr>
                <w:t>Jayanthioctavia@ymail.com</w:t>
              </w:r>
            </w:hyperlink>
            <w:r w:rsidR="00535B42" w:rsidRPr="00535B42">
              <w:rPr>
                <w:rStyle w:val="Hyperlink"/>
                <w:color w:val="000000" w:themeColor="text1"/>
                <w:sz w:val="20"/>
                <w:szCs w:val="20"/>
                <w:u w:val="none"/>
                <w:vertAlign w:val="superscript"/>
              </w:rPr>
              <w:t>1</w:t>
            </w:r>
          </w:p>
          <w:p w14:paraId="6331F32B" w14:textId="77777777" w:rsidR="005470ED" w:rsidRPr="003B2693" w:rsidRDefault="005470ED" w:rsidP="006C643E">
            <w:pPr>
              <w:tabs>
                <w:tab w:val="left" w:pos="1184"/>
              </w:tabs>
              <w:rPr>
                <w:sz w:val="12"/>
                <w:szCs w:val="12"/>
              </w:rPr>
            </w:pPr>
          </w:p>
          <w:p w14:paraId="3B8720D2" w14:textId="74F1518D" w:rsidR="006C643E" w:rsidRPr="003B2693" w:rsidRDefault="006C643E" w:rsidP="006C643E">
            <w:pPr>
              <w:rPr>
                <w:sz w:val="20"/>
                <w:szCs w:val="20"/>
              </w:rPr>
            </w:pPr>
          </w:p>
        </w:tc>
      </w:tr>
    </w:tbl>
    <w:p w14:paraId="241C21C7" w14:textId="77777777" w:rsidR="00092663" w:rsidRPr="003B2693" w:rsidRDefault="00092663" w:rsidP="00B84232">
      <w:pPr>
        <w:rPr>
          <w:sz w:val="20"/>
          <w:szCs w:val="20"/>
          <w:lang w:val="id-ID"/>
        </w:rPr>
      </w:pPr>
    </w:p>
    <w:tbl>
      <w:tblPr>
        <w:tblpPr w:leftFromText="180" w:rightFromText="180" w:vertAnchor="text" w:tblpX="-743" w:tblpY="1"/>
        <w:tblOverlap w:val="never"/>
        <w:tblW w:w="10313" w:type="dxa"/>
        <w:tblBorders>
          <w:top w:val="single" w:sz="6" w:space="0" w:color="auto"/>
          <w:bottom w:val="single" w:sz="6" w:space="0" w:color="auto"/>
        </w:tblBorders>
        <w:tblLook w:val="04A0" w:firstRow="1" w:lastRow="0" w:firstColumn="1" w:lastColumn="0" w:noHBand="0" w:noVBand="1"/>
      </w:tblPr>
      <w:tblGrid>
        <w:gridCol w:w="3551"/>
        <w:gridCol w:w="283"/>
        <w:gridCol w:w="6479"/>
      </w:tblGrid>
      <w:tr w:rsidR="00B862F7" w:rsidRPr="003B2693" w14:paraId="22FA6AC7" w14:textId="77777777" w:rsidTr="00254969">
        <w:tc>
          <w:tcPr>
            <w:tcW w:w="3551" w:type="dxa"/>
            <w:tcBorders>
              <w:top w:val="single" w:sz="6" w:space="0" w:color="auto"/>
              <w:bottom w:val="single" w:sz="6" w:space="0" w:color="auto"/>
            </w:tcBorders>
            <w:shd w:val="clear" w:color="auto" w:fill="FFFFFF"/>
          </w:tcPr>
          <w:p w14:paraId="6E516D37" w14:textId="6589428A" w:rsidR="00B862F7" w:rsidRPr="003B2693" w:rsidRDefault="00B862F7" w:rsidP="00254969">
            <w:pPr>
              <w:rPr>
                <w:b/>
                <w:bCs/>
                <w:spacing w:val="40"/>
                <w:sz w:val="20"/>
                <w:szCs w:val="20"/>
              </w:rPr>
            </w:pPr>
            <w:r w:rsidRPr="003B2693">
              <w:rPr>
                <w:b/>
                <w:bCs/>
                <w:spacing w:val="40"/>
                <w:sz w:val="20"/>
                <w:szCs w:val="20"/>
              </w:rPr>
              <w:t>A</w:t>
            </w:r>
            <w:r w:rsidR="008704AD" w:rsidRPr="003B2693">
              <w:rPr>
                <w:b/>
                <w:bCs/>
                <w:spacing w:val="40"/>
                <w:sz w:val="20"/>
                <w:szCs w:val="20"/>
              </w:rPr>
              <w:t>RTI</w:t>
            </w:r>
            <w:r w:rsidR="00CB650D" w:rsidRPr="003B2693">
              <w:rPr>
                <w:b/>
                <w:bCs/>
                <w:spacing w:val="40"/>
                <w:sz w:val="20"/>
                <w:szCs w:val="20"/>
              </w:rPr>
              <w:t>KEL</w:t>
            </w:r>
            <w:r w:rsidR="008704AD" w:rsidRPr="003B2693">
              <w:rPr>
                <w:b/>
                <w:bCs/>
                <w:spacing w:val="40"/>
                <w:sz w:val="20"/>
                <w:szCs w:val="20"/>
              </w:rPr>
              <w:t xml:space="preserve"> INFO</w:t>
            </w:r>
          </w:p>
        </w:tc>
        <w:tc>
          <w:tcPr>
            <w:tcW w:w="283" w:type="dxa"/>
            <w:tcBorders>
              <w:top w:val="single" w:sz="6" w:space="0" w:color="auto"/>
              <w:bottom w:val="nil"/>
            </w:tcBorders>
            <w:shd w:val="clear" w:color="auto" w:fill="FFFFFF"/>
          </w:tcPr>
          <w:p w14:paraId="06D1B872" w14:textId="77777777" w:rsidR="00B862F7" w:rsidRPr="003B2693" w:rsidRDefault="00B862F7" w:rsidP="00254969">
            <w:pPr>
              <w:spacing w:line="360" w:lineRule="auto"/>
              <w:rPr>
                <w:b/>
                <w:bCs/>
                <w:spacing w:val="80"/>
                <w:sz w:val="20"/>
                <w:szCs w:val="20"/>
              </w:rPr>
            </w:pPr>
          </w:p>
        </w:tc>
        <w:tc>
          <w:tcPr>
            <w:tcW w:w="6479" w:type="dxa"/>
            <w:tcBorders>
              <w:top w:val="single" w:sz="6" w:space="0" w:color="auto"/>
              <w:bottom w:val="single" w:sz="6" w:space="0" w:color="auto"/>
            </w:tcBorders>
            <w:shd w:val="clear" w:color="auto" w:fill="FFFFFF"/>
          </w:tcPr>
          <w:p w14:paraId="44D7B9A9" w14:textId="3169BCB3" w:rsidR="00B862F7" w:rsidRPr="00B90EDF" w:rsidRDefault="008704AD" w:rsidP="00254969">
            <w:pPr>
              <w:spacing w:line="360" w:lineRule="auto"/>
              <w:rPr>
                <w:spacing w:val="80"/>
                <w:sz w:val="22"/>
                <w:szCs w:val="20"/>
              </w:rPr>
            </w:pPr>
            <w:r w:rsidRPr="00B90EDF">
              <w:rPr>
                <w:b/>
                <w:bCs/>
                <w:spacing w:val="80"/>
                <w:sz w:val="22"/>
                <w:szCs w:val="20"/>
              </w:rPr>
              <w:t>A</w:t>
            </w:r>
            <w:r w:rsidR="00120174" w:rsidRPr="00B90EDF">
              <w:rPr>
                <w:b/>
                <w:bCs/>
                <w:spacing w:val="80"/>
                <w:sz w:val="22"/>
                <w:szCs w:val="20"/>
              </w:rPr>
              <w:t>BSTRAK</w:t>
            </w:r>
          </w:p>
        </w:tc>
      </w:tr>
      <w:tr w:rsidR="008704AD" w:rsidRPr="003B2693" w14:paraId="0757DB67" w14:textId="77777777" w:rsidTr="00254969">
        <w:trPr>
          <w:trHeight w:val="1330"/>
        </w:trPr>
        <w:tc>
          <w:tcPr>
            <w:tcW w:w="3551" w:type="dxa"/>
            <w:tcBorders>
              <w:top w:val="single" w:sz="6" w:space="0" w:color="auto"/>
            </w:tcBorders>
            <w:shd w:val="clear" w:color="auto" w:fill="FFFFFF"/>
            <w:hideMark/>
          </w:tcPr>
          <w:p w14:paraId="3684D6C8" w14:textId="5F312275" w:rsidR="008704AD" w:rsidRPr="004D6890" w:rsidRDefault="00D676FB" w:rsidP="00254969">
            <w:pPr>
              <w:rPr>
                <w:b/>
                <w:i/>
                <w:iCs/>
                <w:sz w:val="20"/>
                <w:szCs w:val="20"/>
              </w:rPr>
            </w:pPr>
            <w:r w:rsidRPr="004D6890">
              <w:rPr>
                <w:b/>
                <w:i/>
                <w:iCs/>
                <w:sz w:val="20"/>
                <w:szCs w:val="20"/>
              </w:rPr>
              <w:t>Artikel History:</w:t>
            </w:r>
          </w:p>
          <w:p w14:paraId="0FDC5C82" w14:textId="27EDA8DB" w:rsidR="00D676FB" w:rsidRPr="003B2693" w:rsidRDefault="00DD1465" w:rsidP="00254969">
            <w:pPr>
              <w:rPr>
                <w:sz w:val="20"/>
                <w:szCs w:val="20"/>
              </w:rPr>
            </w:pPr>
            <w:r w:rsidRPr="003B2693">
              <w:rPr>
                <w:sz w:val="20"/>
                <w:szCs w:val="20"/>
              </w:rPr>
              <w:t>M</w:t>
            </w:r>
            <w:r w:rsidR="00D676FB" w:rsidRPr="003B2693">
              <w:rPr>
                <w:sz w:val="20"/>
                <w:szCs w:val="20"/>
              </w:rPr>
              <w:t>e</w:t>
            </w:r>
            <w:r w:rsidRPr="003B2693">
              <w:rPr>
                <w:sz w:val="20"/>
                <w:szCs w:val="20"/>
              </w:rPr>
              <w:t>nerima</w:t>
            </w:r>
            <w:r w:rsidR="00D676FB" w:rsidRPr="003B2693">
              <w:rPr>
                <w:sz w:val="20"/>
                <w:szCs w:val="20"/>
              </w:rPr>
              <w:t xml:space="preserve"> </w:t>
            </w:r>
            <w:r w:rsidR="00254969">
              <w:rPr>
                <w:sz w:val="20"/>
                <w:szCs w:val="20"/>
              </w:rPr>
              <w:t xml:space="preserve"> </w:t>
            </w:r>
            <w:r w:rsidR="00254969">
              <w:rPr>
                <w:sz w:val="20"/>
                <w:szCs w:val="20"/>
                <w:lang w:val="id-ID"/>
              </w:rPr>
              <w:t>28 April 2022</w:t>
            </w:r>
            <w:r w:rsidR="0091696D" w:rsidRPr="003B2693">
              <w:rPr>
                <w:sz w:val="20"/>
                <w:szCs w:val="20"/>
              </w:rPr>
              <w:t xml:space="preserve"> </w:t>
            </w:r>
            <w:r w:rsidR="00D676FB" w:rsidRPr="003B2693">
              <w:rPr>
                <w:sz w:val="20"/>
                <w:szCs w:val="20"/>
              </w:rPr>
              <w:t xml:space="preserve"> </w:t>
            </w:r>
          </w:p>
          <w:p w14:paraId="036A7E92" w14:textId="73B8F9F1" w:rsidR="00D676FB" w:rsidRPr="00254969" w:rsidRDefault="00D676FB" w:rsidP="00254969">
            <w:pPr>
              <w:rPr>
                <w:sz w:val="20"/>
                <w:szCs w:val="20"/>
                <w:lang w:val="id-ID"/>
              </w:rPr>
            </w:pPr>
            <w:r w:rsidRPr="003B2693">
              <w:rPr>
                <w:sz w:val="20"/>
                <w:szCs w:val="20"/>
              </w:rPr>
              <w:t>Revisi</w:t>
            </w:r>
            <w:r w:rsidR="00597957" w:rsidRPr="003B2693">
              <w:rPr>
                <w:sz w:val="20"/>
                <w:szCs w:val="20"/>
              </w:rPr>
              <w:t xml:space="preserve"> </w:t>
            </w:r>
            <w:r w:rsidR="00254969">
              <w:rPr>
                <w:sz w:val="20"/>
                <w:szCs w:val="20"/>
              </w:rPr>
              <w:t xml:space="preserve"> </w:t>
            </w:r>
            <w:r w:rsidR="00254969">
              <w:rPr>
                <w:sz w:val="20"/>
                <w:szCs w:val="20"/>
                <w:lang w:val="id-ID"/>
              </w:rPr>
              <w:t>29 Mei 2022</w:t>
            </w:r>
          </w:p>
          <w:p w14:paraId="2B9D3739" w14:textId="44D9B4FD" w:rsidR="00D676FB" w:rsidRPr="00254969" w:rsidRDefault="00DD1465" w:rsidP="00254969">
            <w:pPr>
              <w:rPr>
                <w:sz w:val="20"/>
                <w:szCs w:val="20"/>
                <w:lang w:val="id-ID"/>
              </w:rPr>
            </w:pPr>
            <w:r w:rsidRPr="003B2693">
              <w:rPr>
                <w:sz w:val="20"/>
                <w:szCs w:val="20"/>
              </w:rPr>
              <w:t>Diterima</w:t>
            </w:r>
            <w:r w:rsidR="00597957" w:rsidRPr="003B2693">
              <w:rPr>
                <w:sz w:val="20"/>
                <w:szCs w:val="20"/>
              </w:rPr>
              <w:t xml:space="preserve"> </w:t>
            </w:r>
            <w:r w:rsidR="00254969">
              <w:rPr>
                <w:sz w:val="20"/>
                <w:szCs w:val="20"/>
              </w:rPr>
              <w:t xml:space="preserve"> </w:t>
            </w:r>
            <w:r w:rsidR="00254969">
              <w:rPr>
                <w:sz w:val="20"/>
                <w:szCs w:val="20"/>
                <w:lang w:val="id-ID"/>
              </w:rPr>
              <w:t>29 Juni 2022</w:t>
            </w:r>
          </w:p>
          <w:p w14:paraId="5625EBA2" w14:textId="7ADDF5E1" w:rsidR="008704AD" w:rsidRPr="00254969" w:rsidRDefault="00DD1465" w:rsidP="00254969">
            <w:pPr>
              <w:rPr>
                <w:sz w:val="20"/>
                <w:szCs w:val="20"/>
                <w:lang w:val="id-ID"/>
              </w:rPr>
            </w:pPr>
            <w:r w:rsidRPr="003B2693">
              <w:rPr>
                <w:sz w:val="20"/>
                <w:szCs w:val="20"/>
              </w:rPr>
              <w:t>Te</w:t>
            </w:r>
            <w:r w:rsidR="00E26F8C" w:rsidRPr="003B2693">
              <w:rPr>
                <w:sz w:val="20"/>
                <w:szCs w:val="20"/>
              </w:rPr>
              <w:t>rsedia</w:t>
            </w:r>
            <w:r w:rsidR="00254969">
              <w:rPr>
                <w:sz w:val="20"/>
                <w:szCs w:val="20"/>
              </w:rPr>
              <w:t xml:space="preserve"> Online</w:t>
            </w:r>
            <w:r w:rsidR="00254969">
              <w:rPr>
                <w:sz w:val="20"/>
                <w:szCs w:val="20"/>
                <w:lang w:val="id-ID"/>
              </w:rPr>
              <w:t xml:space="preserve"> 18 September 2022</w:t>
            </w:r>
          </w:p>
        </w:tc>
        <w:tc>
          <w:tcPr>
            <w:tcW w:w="283" w:type="dxa"/>
            <w:vMerge w:val="restart"/>
            <w:tcBorders>
              <w:top w:val="nil"/>
            </w:tcBorders>
            <w:shd w:val="clear" w:color="auto" w:fill="FFFFFF"/>
          </w:tcPr>
          <w:p w14:paraId="593A909A" w14:textId="77777777" w:rsidR="008704AD" w:rsidRPr="003B2693" w:rsidRDefault="008704AD" w:rsidP="00254969">
            <w:pPr>
              <w:jc w:val="both"/>
              <w:rPr>
                <w:b/>
                <w:bCs/>
                <w:sz w:val="20"/>
                <w:szCs w:val="20"/>
              </w:rPr>
            </w:pPr>
          </w:p>
        </w:tc>
        <w:tc>
          <w:tcPr>
            <w:tcW w:w="6479" w:type="dxa"/>
            <w:vMerge w:val="restart"/>
            <w:tcBorders>
              <w:top w:val="single" w:sz="6" w:space="0" w:color="auto"/>
            </w:tcBorders>
            <w:shd w:val="clear" w:color="auto" w:fill="FFFFFF"/>
            <w:hideMark/>
          </w:tcPr>
          <w:p w14:paraId="07F2C40D" w14:textId="26A80895" w:rsidR="00E04171" w:rsidRPr="00254969" w:rsidRDefault="00254969" w:rsidP="00254969">
            <w:pPr>
              <w:jc w:val="both"/>
              <w:rPr>
                <w:sz w:val="20"/>
                <w:szCs w:val="20"/>
                <w:lang w:val="id-ID"/>
              </w:rPr>
            </w:pPr>
            <w:r w:rsidRPr="00254969">
              <w:rPr>
                <w:sz w:val="20"/>
                <w:szCs w:val="20"/>
                <w:lang w:val="id-ID"/>
              </w:rPr>
              <w:t>Penelitian ini dilatarbelakangi oleh fenomena yang terjadi dalam pemeriksaan pajak masih tinggi yaitu Surat Kurang Bayar Pajak disebabkan oleh rendahnya kesadaran wajib pajak dalam membayar pajak sehingga dalam penerimaan pajak masih terjadi penerimaan yang tidak mencapai target dan hal tersebut terjadi Dalam pemungutan pajak terdapat masalah surat yang berisi peringatan yang disebabkan oleh rendahnya kepatuhan wajib pajak sehingga dalam penerimaan pajak masih terdapat penerimaan yang tidak mencapai target. Tujuan dari penelitian ini adalah untuk mengetahui pengaruh pemeriksaan pajak dan pemungutan pajak terhadap penerimaan pajak penghasilan badan 25/29. Dalam penelitian ini digunakan metode deskriptif dan verifikatif dengan pendekatan kuantitatif. Data dianalisis secara statistik dengan menggunakan analisis regresi linier berganda, analisis korelasi, analisis koefisien determinan dan uji hipotesis (uji t). Hasil penelitian ini menunjukkan adanya pengaruh yang kuat dari pemeriksaan pajak terhadap penerimaan pajak penghasilan badan 25/29 dan pemungutan pajak pada badan penerimaan pajak penghasilan 25/29</w:t>
            </w:r>
          </w:p>
        </w:tc>
      </w:tr>
      <w:tr w:rsidR="00C14A4F" w:rsidRPr="003B2693" w14:paraId="02F2B477" w14:textId="77777777" w:rsidTr="00254969">
        <w:trPr>
          <w:trHeight w:val="1395"/>
        </w:trPr>
        <w:tc>
          <w:tcPr>
            <w:tcW w:w="3551" w:type="dxa"/>
            <w:tcBorders>
              <w:top w:val="single" w:sz="6" w:space="0" w:color="auto"/>
              <w:bottom w:val="nil"/>
            </w:tcBorders>
            <w:shd w:val="clear" w:color="auto" w:fill="FFFFFF"/>
          </w:tcPr>
          <w:p w14:paraId="5E9D195B" w14:textId="77777777" w:rsidR="00C14A4F" w:rsidRPr="004B03B2" w:rsidRDefault="00C14A4F" w:rsidP="00254969">
            <w:pPr>
              <w:rPr>
                <w:b/>
                <w:i/>
                <w:iCs/>
                <w:sz w:val="20"/>
                <w:szCs w:val="20"/>
              </w:rPr>
            </w:pPr>
            <w:r w:rsidRPr="004B03B2">
              <w:rPr>
                <w:b/>
                <w:i/>
                <w:iCs/>
                <w:sz w:val="20"/>
                <w:szCs w:val="20"/>
              </w:rPr>
              <w:t>Kata kunci :</w:t>
            </w:r>
          </w:p>
          <w:p w14:paraId="3C5D2788" w14:textId="4FEB77C1" w:rsidR="00C14A4F" w:rsidRPr="00254969" w:rsidRDefault="00254969" w:rsidP="00254969">
            <w:pPr>
              <w:jc w:val="both"/>
              <w:rPr>
                <w:i/>
                <w:sz w:val="20"/>
                <w:szCs w:val="20"/>
                <w:lang w:val="en-ID"/>
              </w:rPr>
            </w:pPr>
            <w:r w:rsidRPr="00254969">
              <w:rPr>
                <w:i/>
                <w:sz w:val="20"/>
                <w:szCs w:val="20"/>
                <w:lang w:val="en-ID"/>
              </w:rPr>
              <w:t>Pemeriksaan Pajak, Pemungutan Pajak, Penerimaan Pajak Penghasilan Badan 25/29, Pajak Badan, Pajak Penghasilan Badan</w:t>
            </w:r>
          </w:p>
        </w:tc>
        <w:tc>
          <w:tcPr>
            <w:tcW w:w="283" w:type="dxa"/>
            <w:vMerge/>
            <w:tcBorders>
              <w:bottom w:val="nil"/>
            </w:tcBorders>
            <w:shd w:val="clear" w:color="auto" w:fill="FFFFFF"/>
          </w:tcPr>
          <w:p w14:paraId="5CC25D41" w14:textId="77777777" w:rsidR="00C14A4F" w:rsidRPr="003B2693" w:rsidRDefault="00C14A4F" w:rsidP="00254969">
            <w:pPr>
              <w:jc w:val="both"/>
              <w:rPr>
                <w:b/>
                <w:bCs/>
                <w:sz w:val="20"/>
                <w:szCs w:val="20"/>
              </w:rPr>
            </w:pPr>
          </w:p>
        </w:tc>
        <w:tc>
          <w:tcPr>
            <w:tcW w:w="6479" w:type="dxa"/>
            <w:vMerge/>
            <w:tcBorders>
              <w:bottom w:val="nil"/>
            </w:tcBorders>
            <w:shd w:val="clear" w:color="auto" w:fill="FFFFFF"/>
          </w:tcPr>
          <w:p w14:paraId="27806014" w14:textId="77777777" w:rsidR="00C14A4F" w:rsidRPr="003B2693" w:rsidRDefault="00C14A4F" w:rsidP="00254969">
            <w:pPr>
              <w:jc w:val="both"/>
              <w:rPr>
                <w:b/>
                <w:bCs/>
                <w:sz w:val="20"/>
                <w:szCs w:val="20"/>
              </w:rPr>
            </w:pPr>
          </w:p>
        </w:tc>
      </w:tr>
    </w:tbl>
    <w:p w14:paraId="6BE401AA" w14:textId="77777777" w:rsidR="00BB4B50" w:rsidRPr="004B03B2" w:rsidRDefault="00BB4B50" w:rsidP="00501B18">
      <w:pPr>
        <w:tabs>
          <w:tab w:val="left" w:pos="1991"/>
        </w:tabs>
        <w:rPr>
          <w:sz w:val="20"/>
          <w:szCs w:val="20"/>
        </w:rPr>
      </w:pPr>
    </w:p>
    <w:tbl>
      <w:tblPr>
        <w:tblpPr w:leftFromText="180" w:rightFromText="180" w:vertAnchor="text" w:tblpX="-601" w:tblpY="1"/>
        <w:tblOverlap w:val="never"/>
        <w:tblW w:w="10171" w:type="dxa"/>
        <w:tblBorders>
          <w:top w:val="single" w:sz="6" w:space="0" w:color="auto"/>
          <w:bottom w:val="single" w:sz="6" w:space="0" w:color="auto"/>
        </w:tblBorders>
        <w:tblLook w:val="04A0" w:firstRow="1" w:lastRow="0" w:firstColumn="1" w:lastColumn="0" w:noHBand="0" w:noVBand="1"/>
      </w:tblPr>
      <w:tblGrid>
        <w:gridCol w:w="3408"/>
        <w:gridCol w:w="283"/>
        <w:gridCol w:w="6480"/>
      </w:tblGrid>
      <w:tr w:rsidR="009310D9" w:rsidRPr="003B2693" w14:paraId="409736EB" w14:textId="77777777" w:rsidTr="00254969">
        <w:tc>
          <w:tcPr>
            <w:tcW w:w="3408" w:type="dxa"/>
            <w:tcBorders>
              <w:top w:val="single" w:sz="6" w:space="0" w:color="auto"/>
              <w:bottom w:val="single" w:sz="6" w:space="0" w:color="auto"/>
            </w:tcBorders>
            <w:shd w:val="clear" w:color="auto" w:fill="FFFFFF"/>
          </w:tcPr>
          <w:p w14:paraId="6BD2AAD6" w14:textId="77777777" w:rsidR="009310D9" w:rsidRPr="003B2693" w:rsidRDefault="009310D9" w:rsidP="00254969">
            <w:pPr>
              <w:rPr>
                <w:b/>
                <w:bCs/>
                <w:spacing w:val="40"/>
                <w:sz w:val="20"/>
                <w:szCs w:val="20"/>
              </w:rPr>
            </w:pPr>
            <w:r w:rsidRPr="003B2693">
              <w:rPr>
                <w:b/>
                <w:bCs/>
                <w:spacing w:val="40"/>
                <w:sz w:val="20"/>
                <w:szCs w:val="20"/>
              </w:rPr>
              <w:t>ARTICLE INFO</w:t>
            </w:r>
          </w:p>
        </w:tc>
        <w:tc>
          <w:tcPr>
            <w:tcW w:w="283" w:type="dxa"/>
            <w:tcBorders>
              <w:top w:val="single" w:sz="6" w:space="0" w:color="auto"/>
              <w:bottom w:val="nil"/>
            </w:tcBorders>
            <w:shd w:val="clear" w:color="auto" w:fill="FFFFFF"/>
          </w:tcPr>
          <w:p w14:paraId="0BF0CD94" w14:textId="77777777" w:rsidR="009310D9" w:rsidRPr="003B2693" w:rsidRDefault="009310D9" w:rsidP="00254969">
            <w:pPr>
              <w:spacing w:line="360" w:lineRule="auto"/>
              <w:rPr>
                <w:b/>
                <w:bCs/>
                <w:spacing w:val="80"/>
                <w:sz w:val="20"/>
                <w:szCs w:val="20"/>
              </w:rPr>
            </w:pPr>
          </w:p>
        </w:tc>
        <w:tc>
          <w:tcPr>
            <w:tcW w:w="6480" w:type="dxa"/>
            <w:tcBorders>
              <w:top w:val="single" w:sz="6" w:space="0" w:color="auto"/>
              <w:bottom w:val="single" w:sz="6" w:space="0" w:color="auto"/>
            </w:tcBorders>
            <w:shd w:val="clear" w:color="auto" w:fill="FFFFFF"/>
          </w:tcPr>
          <w:p w14:paraId="300B67BB" w14:textId="3C267439" w:rsidR="009310D9" w:rsidRPr="00254969" w:rsidRDefault="009310D9" w:rsidP="00254969">
            <w:pPr>
              <w:spacing w:line="360" w:lineRule="auto"/>
              <w:rPr>
                <w:spacing w:val="80"/>
                <w:sz w:val="20"/>
                <w:szCs w:val="20"/>
                <w:lang w:val="id-ID"/>
              </w:rPr>
            </w:pPr>
            <w:r w:rsidRPr="003B2693">
              <w:rPr>
                <w:b/>
                <w:bCs/>
                <w:spacing w:val="80"/>
                <w:sz w:val="20"/>
                <w:szCs w:val="20"/>
              </w:rPr>
              <w:t>ABSTRAC</w:t>
            </w:r>
            <w:r w:rsidR="00254969">
              <w:rPr>
                <w:b/>
                <w:bCs/>
                <w:spacing w:val="80"/>
                <w:sz w:val="20"/>
                <w:szCs w:val="20"/>
                <w:lang w:val="id-ID"/>
              </w:rPr>
              <w:t>T</w:t>
            </w:r>
          </w:p>
        </w:tc>
      </w:tr>
      <w:tr w:rsidR="009310D9" w:rsidRPr="003B2693" w14:paraId="4FA1098F" w14:textId="77777777" w:rsidTr="00254969">
        <w:trPr>
          <w:trHeight w:val="1258"/>
        </w:trPr>
        <w:tc>
          <w:tcPr>
            <w:tcW w:w="3408" w:type="dxa"/>
            <w:tcBorders>
              <w:top w:val="single" w:sz="6" w:space="0" w:color="auto"/>
            </w:tcBorders>
            <w:shd w:val="clear" w:color="auto" w:fill="FFFFFF"/>
            <w:hideMark/>
          </w:tcPr>
          <w:p w14:paraId="371A8140" w14:textId="77777777" w:rsidR="00E26F8C" w:rsidRPr="004D6890" w:rsidRDefault="00E26F8C" w:rsidP="00254969">
            <w:pPr>
              <w:rPr>
                <w:b/>
                <w:sz w:val="20"/>
                <w:szCs w:val="20"/>
              </w:rPr>
            </w:pPr>
            <w:bookmarkStart w:id="0" w:name="_GoBack"/>
            <w:r w:rsidRPr="004D6890">
              <w:rPr>
                <w:b/>
                <w:i/>
                <w:iCs/>
                <w:sz w:val="20"/>
                <w:szCs w:val="20"/>
              </w:rPr>
              <w:t>Artikel History</w:t>
            </w:r>
            <w:r w:rsidRPr="004D6890">
              <w:rPr>
                <w:b/>
                <w:sz w:val="20"/>
                <w:szCs w:val="20"/>
              </w:rPr>
              <w:t>:</w:t>
            </w:r>
          </w:p>
          <w:bookmarkEnd w:id="0"/>
          <w:p w14:paraId="0EDD4E04" w14:textId="5E1BA232" w:rsidR="00E26F8C" w:rsidRPr="003B2693" w:rsidRDefault="00E26F8C" w:rsidP="00254969">
            <w:pPr>
              <w:rPr>
                <w:sz w:val="20"/>
                <w:szCs w:val="20"/>
              </w:rPr>
            </w:pPr>
            <w:r w:rsidRPr="003B2693">
              <w:rPr>
                <w:sz w:val="20"/>
                <w:szCs w:val="20"/>
              </w:rPr>
              <w:t xml:space="preserve">Recived  </w:t>
            </w:r>
            <w:r w:rsidR="00254969">
              <w:rPr>
                <w:sz w:val="20"/>
                <w:szCs w:val="20"/>
                <w:lang w:val="id-ID"/>
              </w:rPr>
              <w:t>28 April 2022</w:t>
            </w:r>
            <w:r w:rsidR="00254969" w:rsidRPr="003B2693">
              <w:rPr>
                <w:sz w:val="20"/>
                <w:szCs w:val="20"/>
              </w:rPr>
              <w:t xml:space="preserve">  </w:t>
            </w:r>
          </w:p>
          <w:p w14:paraId="5B06BA28" w14:textId="639595C0" w:rsidR="00E26F8C" w:rsidRPr="003B2693" w:rsidRDefault="00E26F8C" w:rsidP="00254969">
            <w:pPr>
              <w:rPr>
                <w:sz w:val="20"/>
                <w:szCs w:val="20"/>
              </w:rPr>
            </w:pPr>
            <w:r w:rsidRPr="003B2693">
              <w:rPr>
                <w:sz w:val="20"/>
                <w:szCs w:val="20"/>
              </w:rPr>
              <w:t>Revision</w:t>
            </w:r>
            <w:r w:rsidR="00597957" w:rsidRPr="003B2693">
              <w:rPr>
                <w:sz w:val="20"/>
                <w:szCs w:val="20"/>
              </w:rPr>
              <w:t xml:space="preserve"> </w:t>
            </w:r>
            <w:r w:rsidR="0091696D" w:rsidRPr="003B2693">
              <w:rPr>
                <w:sz w:val="20"/>
                <w:szCs w:val="20"/>
              </w:rPr>
              <w:t xml:space="preserve"> </w:t>
            </w:r>
            <w:r w:rsidR="00EC6D9C">
              <w:rPr>
                <w:sz w:val="20"/>
                <w:szCs w:val="20"/>
                <w:lang w:val="id-ID"/>
              </w:rPr>
              <w:t>29 May</w:t>
            </w:r>
            <w:r w:rsidR="00254969">
              <w:rPr>
                <w:sz w:val="20"/>
                <w:szCs w:val="20"/>
                <w:lang w:val="id-ID"/>
              </w:rPr>
              <w:t xml:space="preserve"> 2022</w:t>
            </w:r>
          </w:p>
          <w:p w14:paraId="2C206E0B" w14:textId="5E94D5A8" w:rsidR="00E26F8C" w:rsidRPr="003B2693" w:rsidRDefault="00E26F8C" w:rsidP="00254969">
            <w:pPr>
              <w:rPr>
                <w:sz w:val="20"/>
                <w:szCs w:val="20"/>
              </w:rPr>
            </w:pPr>
            <w:r w:rsidRPr="003B2693">
              <w:rPr>
                <w:sz w:val="20"/>
                <w:szCs w:val="20"/>
              </w:rPr>
              <w:t>Accepted</w:t>
            </w:r>
            <w:r w:rsidR="00597957" w:rsidRPr="003B2693">
              <w:rPr>
                <w:sz w:val="20"/>
                <w:szCs w:val="20"/>
              </w:rPr>
              <w:t xml:space="preserve"> </w:t>
            </w:r>
            <w:r w:rsidR="0091696D" w:rsidRPr="003B2693">
              <w:rPr>
                <w:sz w:val="20"/>
                <w:szCs w:val="20"/>
              </w:rPr>
              <w:t xml:space="preserve"> </w:t>
            </w:r>
            <w:r w:rsidR="00EC6D9C">
              <w:rPr>
                <w:sz w:val="20"/>
                <w:szCs w:val="20"/>
                <w:lang w:val="id-ID"/>
              </w:rPr>
              <w:t>29 June</w:t>
            </w:r>
            <w:r w:rsidR="00254969">
              <w:rPr>
                <w:sz w:val="20"/>
                <w:szCs w:val="20"/>
                <w:lang w:val="id-ID"/>
              </w:rPr>
              <w:t xml:space="preserve"> 2022</w:t>
            </w:r>
          </w:p>
          <w:p w14:paraId="732A69D8" w14:textId="2FFEDE0D" w:rsidR="00E26F8C" w:rsidRPr="003B2693" w:rsidRDefault="00E26F8C" w:rsidP="00254969">
            <w:pPr>
              <w:rPr>
                <w:sz w:val="20"/>
                <w:szCs w:val="20"/>
              </w:rPr>
            </w:pPr>
            <w:r w:rsidRPr="003B2693">
              <w:rPr>
                <w:sz w:val="20"/>
                <w:szCs w:val="20"/>
              </w:rPr>
              <w:t xml:space="preserve">Avalilable Online </w:t>
            </w:r>
            <w:r w:rsidR="00254969">
              <w:rPr>
                <w:sz w:val="20"/>
                <w:szCs w:val="20"/>
                <w:lang w:val="id-ID"/>
              </w:rPr>
              <w:t>18 September 2022</w:t>
            </w:r>
          </w:p>
          <w:p w14:paraId="5B8C66C3" w14:textId="77777777" w:rsidR="009310D9" w:rsidRPr="003B2693" w:rsidRDefault="009310D9" w:rsidP="00254969">
            <w:pPr>
              <w:rPr>
                <w:sz w:val="20"/>
                <w:szCs w:val="20"/>
              </w:rPr>
            </w:pPr>
          </w:p>
        </w:tc>
        <w:tc>
          <w:tcPr>
            <w:tcW w:w="283" w:type="dxa"/>
            <w:vMerge w:val="restart"/>
            <w:tcBorders>
              <w:top w:val="nil"/>
            </w:tcBorders>
            <w:shd w:val="clear" w:color="auto" w:fill="FFFFFF"/>
          </w:tcPr>
          <w:p w14:paraId="344F2793" w14:textId="77777777" w:rsidR="009310D9" w:rsidRPr="003B2693" w:rsidRDefault="009310D9" w:rsidP="00254969">
            <w:pPr>
              <w:jc w:val="both"/>
              <w:rPr>
                <w:b/>
                <w:bCs/>
                <w:sz w:val="20"/>
                <w:szCs w:val="20"/>
              </w:rPr>
            </w:pPr>
          </w:p>
        </w:tc>
        <w:tc>
          <w:tcPr>
            <w:tcW w:w="6480" w:type="dxa"/>
            <w:vMerge w:val="restart"/>
            <w:tcBorders>
              <w:top w:val="single" w:sz="6" w:space="0" w:color="auto"/>
            </w:tcBorders>
            <w:shd w:val="clear" w:color="auto" w:fill="FFFFFF"/>
            <w:hideMark/>
          </w:tcPr>
          <w:p w14:paraId="3AA80FDC" w14:textId="20E4FAC6" w:rsidR="00BC5F4D" w:rsidRPr="00BC5F4D" w:rsidRDefault="00BC5F4D" w:rsidP="00254969">
            <w:pPr>
              <w:pStyle w:val="yiv3671653094p1"/>
              <w:spacing w:after="0" w:afterAutospacing="0"/>
              <w:jc w:val="both"/>
              <w:rPr>
                <w:rStyle w:val="yiv3671653094s1"/>
                <w:i/>
                <w:sz w:val="20"/>
                <w:szCs w:val="20"/>
              </w:rPr>
            </w:pPr>
            <w:r w:rsidRPr="00BC5F4D">
              <w:rPr>
                <w:rStyle w:val="yiv3671653094s1"/>
                <w:i/>
                <w:sz w:val="20"/>
                <w:szCs w:val="20"/>
              </w:rPr>
              <w:t>This study is based on the phenomenon that occurs in the tax examination was still high namely the Letter of Tax Underpayment was caused by low awareness of taxpayers in paying tax so that in tax revenue there was still acceptance doesn't reach the target and that occured in the tax collection was letter issue contained warning caused by the low compliance of taxpayers so that in tax revenue there is still acceptance that does not reach the target.The purpose of this study was to determine the influence of tax audit and tax collection on the corporate income tax revenue 25/29. In this study used descriptive and verification method with quantitive approach. Data was analyzed statistically by using multiple linear regression analysis,correlation analysis, determinant coefficient analysis and hypotesis test(t test).The result of this study indicated a strong influence of tax audit on corporate income tax revenues 25/29 and tax collection on corporate income tax revenue 25/29.</w:t>
            </w:r>
          </w:p>
          <w:p w14:paraId="5C752B49" w14:textId="77777777" w:rsidR="00BC5F4D" w:rsidRPr="007A7DC3" w:rsidRDefault="00BC5F4D" w:rsidP="00254969">
            <w:pPr>
              <w:jc w:val="both"/>
              <w:rPr>
                <w:i/>
                <w:lang w:eastAsia="id-ID"/>
              </w:rPr>
            </w:pPr>
          </w:p>
          <w:p w14:paraId="49A164B3" w14:textId="670AFE03" w:rsidR="009310D9" w:rsidRPr="005F1896" w:rsidRDefault="009310D9" w:rsidP="002549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id-ID"/>
              </w:rPr>
            </w:pPr>
          </w:p>
        </w:tc>
      </w:tr>
      <w:tr w:rsidR="009310D9" w:rsidRPr="003B2693" w14:paraId="1824F412" w14:textId="77777777" w:rsidTr="00254969">
        <w:trPr>
          <w:trHeight w:val="891"/>
        </w:trPr>
        <w:tc>
          <w:tcPr>
            <w:tcW w:w="3408" w:type="dxa"/>
            <w:tcBorders>
              <w:top w:val="single" w:sz="6" w:space="0" w:color="auto"/>
              <w:bottom w:val="nil"/>
            </w:tcBorders>
            <w:shd w:val="clear" w:color="auto" w:fill="FFFFFF"/>
          </w:tcPr>
          <w:p w14:paraId="6AF6BE27" w14:textId="77777777" w:rsidR="009310D9" w:rsidRPr="003B2693" w:rsidRDefault="009310D9" w:rsidP="00254969">
            <w:pPr>
              <w:rPr>
                <w:b/>
                <w:i/>
                <w:iCs/>
                <w:sz w:val="20"/>
                <w:szCs w:val="20"/>
              </w:rPr>
            </w:pPr>
            <w:r w:rsidRPr="003B2693">
              <w:rPr>
                <w:b/>
                <w:i/>
                <w:iCs/>
                <w:sz w:val="20"/>
                <w:szCs w:val="20"/>
              </w:rPr>
              <w:t>Keywords :</w:t>
            </w:r>
          </w:p>
          <w:p w14:paraId="66CADFED" w14:textId="77777777" w:rsidR="00BC5F4D" w:rsidRPr="00BC5F4D" w:rsidRDefault="00BC5F4D" w:rsidP="00254969">
            <w:pPr>
              <w:jc w:val="both"/>
              <w:rPr>
                <w:i/>
                <w:sz w:val="20"/>
                <w:szCs w:val="20"/>
                <w:lang w:eastAsia="id-ID"/>
              </w:rPr>
            </w:pPr>
            <w:r w:rsidRPr="00BC5F4D">
              <w:rPr>
                <w:i/>
                <w:sz w:val="20"/>
                <w:szCs w:val="20"/>
                <w:lang w:eastAsia="id-ID"/>
              </w:rPr>
              <w:t>tax audit, tax collection, corporate income tax revenue 25/29, corporate tax, corporate income tax</w:t>
            </w:r>
          </w:p>
          <w:p w14:paraId="45C3CC9D" w14:textId="1D9135D5" w:rsidR="009310D9" w:rsidRPr="0061341F" w:rsidRDefault="009310D9" w:rsidP="00254969">
            <w:pPr>
              <w:jc w:val="both"/>
              <w:rPr>
                <w:i/>
                <w:sz w:val="20"/>
                <w:lang w:val="en-ID"/>
              </w:rPr>
            </w:pPr>
          </w:p>
        </w:tc>
        <w:tc>
          <w:tcPr>
            <w:tcW w:w="283" w:type="dxa"/>
            <w:vMerge/>
            <w:tcBorders>
              <w:bottom w:val="nil"/>
            </w:tcBorders>
            <w:shd w:val="clear" w:color="auto" w:fill="FFFFFF"/>
          </w:tcPr>
          <w:p w14:paraId="038D8592" w14:textId="77777777" w:rsidR="009310D9" w:rsidRPr="003B2693" w:rsidRDefault="009310D9" w:rsidP="00254969">
            <w:pPr>
              <w:jc w:val="both"/>
              <w:rPr>
                <w:b/>
                <w:bCs/>
                <w:i/>
                <w:iCs/>
              </w:rPr>
            </w:pPr>
          </w:p>
        </w:tc>
        <w:tc>
          <w:tcPr>
            <w:tcW w:w="6480" w:type="dxa"/>
            <w:vMerge/>
            <w:tcBorders>
              <w:bottom w:val="nil"/>
            </w:tcBorders>
            <w:shd w:val="clear" w:color="auto" w:fill="FFFFFF"/>
          </w:tcPr>
          <w:p w14:paraId="6749E00B" w14:textId="77777777" w:rsidR="009310D9" w:rsidRPr="003B2693" w:rsidRDefault="009310D9" w:rsidP="00254969">
            <w:pPr>
              <w:jc w:val="both"/>
              <w:rPr>
                <w:b/>
                <w:bCs/>
                <w:i/>
                <w:iCs/>
              </w:rPr>
            </w:pPr>
          </w:p>
        </w:tc>
      </w:tr>
      <w:tr w:rsidR="009310D9" w:rsidRPr="003B2693" w14:paraId="1FE14C0B" w14:textId="77777777" w:rsidTr="00254969">
        <w:tc>
          <w:tcPr>
            <w:tcW w:w="3408" w:type="dxa"/>
            <w:tcBorders>
              <w:top w:val="nil"/>
              <w:bottom w:val="single" w:sz="12" w:space="0" w:color="auto"/>
            </w:tcBorders>
            <w:shd w:val="clear" w:color="auto" w:fill="FFFFFF"/>
            <w:vAlign w:val="center"/>
            <w:hideMark/>
          </w:tcPr>
          <w:p w14:paraId="5CB4037F" w14:textId="77777777" w:rsidR="009310D9" w:rsidRPr="003B2693" w:rsidRDefault="009310D9" w:rsidP="00254969">
            <w:pPr>
              <w:rPr>
                <w:b/>
                <w:bCs/>
                <w:i/>
                <w:iCs/>
                <w:sz w:val="20"/>
                <w:szCs w:val="20"/>
              </w:rPr>
            </w:pPr>
          </w:p>
        </w:tc>
        <w:tc>
          <w:tcPr>
            <w:tcW w:w="283" w:type="dxa"/>
            <w:tcBorders>
              <w:top w:val="nil"/>
              <w:bottom w:val="single" w:sz="12" w:space="0" w:color="auto"/>
            </w:tcBorders>
          </w:tcPr>
          <w:p w14:paraId="00F6F861" w14:textId="77777777" w:rsidR="009310D9" w:rsidRPr="003B2693" w:rsidRDefault="009310D9" w:rsidP="00254969">
            <w:pPr>
              <w:jc w:val="both"/>
              <w:rPr>
                <w:i/>
                <w:iCs/>
                <w:sz w:val="20"/>
                <w:szCs w:val="20"/>
              </w:rPr>
            </w:pPr>
          </w:p>
        </w:tc>
        <w:tc>
          <w:tcPr>
            <w:tcW w:w="6480" w:type="dxa"/>
            <w:tcBorders>
              <w:top w:val="nil"/>
              <w:bottom w:val="single" w:sz="12" w:space="0" w:color="auto"/>
            </w:tcBorders>
            <w:shd w:val="clear" w:color="auto" w:fill="FFFFFF"/>
            <w:hideMark/>
          </w:tcPr>
          <w:p w14:paraId="1DA36187" w14:textId="141EA5AF" w:rsidR="009310D9" w:rsidRPr="007C6437" w:rsidRDefault="00421083" w:rsidP="00254969">
            <w:pPr>
              <w:rPr>
                <w:i/>
                <w:iCs/>
                <w:sz w:val="20"/>
                <w:szCs w:val="20"/>
              </w:rPr>
            </w:pPr>
            <w:r w:rsidRPr="007C6437">
              <w:rPr>
                <w:rStyle w:val="fontstyle01"/>
                <w:rFonts w:ascii="Times New Roman" w:hAnsi="Times New Roman"/>
                <w:sz w:val="20"/>
                <w:szCs w:val="20"/>
              </w:rPr>
              <w:t>© 202</w:t>
            </w:r>
            <w:r w:rsidR="005F1896">
              <w:rPr>
                <w:rStyle w:val="fontstyle01"/>
                <w:rFonts w:ascii="Times New Roman" w:hAnsi="Times New Roman"/>
                <w:sz w:val="20"/>
                <w:szCs w:val="20"/>
                <w:lang w:val="id-ID"/>
              </w:rPr>
              <w:t>2</w:t>
            </w:r>
            <w:r w:rsidR="0071293E" w:rsidRPr="007C6437">
              <w:rPr>
                <w:rStyle w:val="fontstyle01"/>
                <w:rFonts w:ascii="Times New Roman" w:hAnsi="Times New Roman"/>
                <w:sz w:val="20"/>
                <w:szCs w:val="20"/>
              </w:rPr>
              <w:t xml:space="preserve"> </w:t>
            </w:r>
            <w:r w:rsidR="00E07DEB">
              <w:rPr>
                <w:sz w:val="20"/>
                <w:szCs w:val="20"/>
                <w:lang w:val="id-ID"/>
              </w:rPr>
              <w:t xml:space="preserve"> SIMTAMA: Jurnal </w:t>
            </w:r>
            <w:r w:rsidR="00E07DEB" w:rsidRPr="00B82411">
              <w:rPr>
                <w:sz w:val="20"/>
                <w:szCs w:val="20"/>
              </w:rPr>
              <w:t>Sistem Informasi, A</w:t>
            </w:r>
            <w:r w:rsidR="00E07DEB">
              <w:rPr>
                <w:sz w:val="20"/>
                <w:szCs w:val="20"/>
              </w:rPr>
              <w:t>kuntansi dan Manajemen</w:t>
            </w:r>
            <w:r w:rsidR="00E07DEB" w:rsidRPr="007C6437">
              <w:rPr>
                <w:rStyle w:val="fontstyle01"/>
                <w:rFonts w:ascii="Times New Roman" w:hAnsi="Times New Roman"/>
                <w:sz w:val="20"/>
                <w:szCs w:val="20"/>
              </w:rPr>
              <w:t xml:space="preserve"> </w:t>
            </w:r>
          </w:p>
        </w:tc>
      </w:tr>
    </w:tbl>
    <w:p w14:paraId="0B218B97" w14:textId="6120156E" w:rsidR="0061341F" w:rsidRPr="00FD108F" w:rsidRDefault="00092663" w:rsidP="0061341F">
      <w:pPr>
        <w:pStyle w:val="Heading1"/>
        <w:numPr>
          <w:ilvl w:val="0"/>
          <w:numId w:val="8"/>
        </w:numPr>
        <w:tabs>
          <w:tab w:val="left" w:pos="0"/>
        </w:tabs>
        <w:spacing w:before="240" w:after="120"/>
        <w:ind w:left="284" w:hanging="284"/>
        <w:rPr>
          <w:sz w:val="24"/>
        </w:rPr>
      </w:pPr>
      <w:r w:rsidRPr="003B2693">
        <w:rPr>
          <w:sz w:val="24"/>
          <w:lang w:val="id-ID"/>
        </w:rPr>
        <w:lastRenderedPageBreak/>
        <w:t>PENDAHULUAN</w:t>
      </w:r>
    </w:p>
    <w:p w14:paraId="2856FC21" w14:textId="77777777" w:rsidR="00BC5F4D" w:rsidRPr="00BC5F4D" w:rsidRDefault="00BC5F4D" w:rsidP="00BC5F4D">
      <w:pPr>
        <w:pStyle w:val="Default"/>
        <w:jc w:val="both"/>
        <w:rPr>
          <w:rFonts w:asciiTheme="majorBidi" w:hAnsiTheme="majorBidi" w:cstheme="majorBidi"/>
        </w:rPr>
      </w:pPr>
      <w:r w:rsidRPr="00BC5F4D">
        <w:rPr>
          <w:rFonts w:asciiTheme="majorBidi" w:hAnsiTheme="majorBidi" w:cstheme="majorBidi"/>
        </w:rPr>
        <w:t>Pajak merupakan iuran rakyat kepada kas negara (peralihan kekayaan dari sektor partikulir ke sektor pemerintah) berdasarkan undang-undang (dapat dipaksakan) dengan tiada mendapat jasa timbal (tegen prestasi), yang langsung dapat ditunjukkan dan digunakan untuk membiayai pengeluaran umum (Siti Kurnia Rahayu, 2010). Penerimaan pajak merupakan sumber pembiayaan negara yang dominan baik untuk belanja rutin maupun pembangunan (Simanjuntak &amp; Mukhlis, 2012:30). Untuk memaksimalkan penerimaan pajak guna membiayai pengeluaran negara setiap tahun pemerintah memaksimalkan penerimaan pajak karena semakin tinggi tingkat penerimaan pajak maka semakin tinggi kemampuan negara dalam membiayai pembangunan dan sebaliknya jika semakin kecil penerimaan pajak maka semakin rendah kemampuan negara dalam hal mewujudkan pembangunan suatu negara. (Mukhlis &amp; Simanjuntak, 2011). Realisasi penerimaan negara sangat bergantung pada penerimaan dari sektor pajak (Suparmono &amp; Theresia, 2010:1)</w:t>
      </w:r>
    </w:p>
    <w:p w14:paraId="7BC62E50" w14:textId="77777777" w:rsidR="00BC5F4D" w:rsidRDefault="00BC5F4D" w:rsidP="00BC5F4D">
      <w:pPr>
        <w:tabs>
          <w:tab w:val="left" w:pos="4230"/>
        </w:tabs>
        <w:jc w:val="both"/>
        <w:rPr>
          <w:rFonts w:asciiTheme="majorBidi" w:hAnsiTheme="majorBidi" w:cstheme="majorBidi"/>
        </w:rPr>
      </w:pPr>
      <w:r w:rsidRPr="00BC5F4D">
        <w:rPr>
          <w:rFonts w:asciiTheme="majorBidi" w:hAnsiTheme="majorBidi" w:cstheme="majorBidi"/>
        </w:rPr>
        <w:t>Misi utama Direktorat Jendral Pajak adalah misi fiskal yaitu menghimpun penerimaan pajak berdasarkan Undang-undang perpajakan yang mampu menunjang kemandirian pembiayaan</w:t>
      </w:r>
    </w:p>
    <w:p w14:paraId="4D44B9C6" w14:textId="775C3D96" w:rsidR="0061341F" w:rsidRDefault="00BC5F4D" w:rsidP="00BC5F4D">
      <w:pPr>
        <w:tabs>
          <w:tab w:val="left" w:pos="4230"/>
        </w:tabs>
        <w:jc w:val="both"/>
        <w:rPr>
          <w:lang w:val="en-ID"/>
        </w:rPr>
      </w:pPr>
      <w:r w:rsidRPr="00BC5F4D">
        <w:rPr>
          <w:lang w:val="en-ID"/>
        </w:rPr>
        <w:t>pemerintah dan dilaksanakan secara efektif dan efesien (Suryadi, 2006:8).Usaha meningkatkan penerimaan dari sektor pajak, pemerintah melalui Direktorat Jenderal Perpajakan terus melaksanakan terobosan guna mengoptimalkan penerimaan di sektor ini, melalui kebijakan-kebijakan yang dikeluarkan (Siti Kurnia Rahayu, 2010:109).</w:t>
      </w:r>
      <w:r>
        <w:rPr>
          <w:lang w:val="en-ID"/>
        </w:rPr>
        <w:tab/>
      </w:r>
    </w:p>
    <w:p w14:paraId="6097AD6E" w14:textId="29AC5F22" w:rsidR="0061341F" w:rsidRDefault="0061341F" w:rsidP="0061341F">
      <w:pPr>
        <w:ind w:left="360" w:firstLine="360"/>
        <w:jc w:val="center"/>
        <w:rPr>
          <w:b/>
          <w:lang w:val="en-ID"/>
        </w:rPr>
      </w:pPr>
      <w:r>
        <w:rPr>
          <w:b/>
          <w:noProof/>
          <w:lang w:val="id-ID" w:eastAsia="id-ID"/>
        </w:rPr>
        <w:drawing>
          <wp:anchor distT="0" distB="0" distL="114300" distR="114300" simplePos="0" relativeHeight="251659264" behindDoc="0" locked="0" layoutInCell="1" allowOverlap="1" wp14:anchorId="524FB9FD" wp14:editId="579F0E41">
            <wp:simplePos x="0" y="0"/>
            <wp:positionH relativeFrom="column">
              <wp:posOffset>5340985</wp:posOffset>
            </wp:positionH>
            <wp:positionV relativeFrom="paragraph">
              <wp:posOffset>1589837</wp:posOffset>
            </wp:positionV>
            <wp:extent cx="1063625" cy="706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3625" cy="706120"/>
                    </a:xfrm>
                    <a:prstGeom prst="rect">
                      <a:avLst/>
                    </a:prstGeom>
                    <a:noFill/>
                  </pic:spPr>
                </pic:pic>
              </a:graphicData>
            </a:graphic>
          </wp:anchor>
        </w:drawing>
      </w:r>
    </w:p>
    <w:p w14:paraId="54C9D4BE" w14:textId="0B8640D1" w:rsidR="0061341F" w:rsidRPr="0061341F" w:rsidRDefault="003B2693" w:rsidP="00B90EDF">
      <w:pPr>
        <w:pStyle w:val="Heading1"/>
        <w:numPr>
          <w:ilvl w:val="0"/>
          <w:numId w:val="8"/>
        </w:numPr>
        <w:tabs>
          <w:tab w:val="left" w:pos="0"/>
        </w:tabs>
        <w:spacing w:before="240" w:after="120"/>
        <w:rPr>
          <w:sz w:val="24"/>
        </w:rPr>
      </w:pPr>
      <w:r>
        <w:rPr>
          <w:sz w:val="24"/>
          <w:lang w:val="id-ID"/>
        </w:rPr>
        <w:t>STUDI LITERATUR</w:t>
      </w:r>
    </w:p>
    <w:p w14:paraId="768E64BC" w14:textId="0881BA00" w:rsidR="0061341F" w:rsidRPr="007E6A26" w:rsidRDefault="00FB5119" w:rsidP="0061341F">
      <w:pPr>
        <w:pStyle w:val="ListParagraph"/>
        <w:numPr>
          <w:ilvl w:val="0"/>
          <w:numId w:val="10"/>
        </w:numPr>
        <w:spacing w:after="0" w:line="240" w:lineRule="auto"/>
        <w:ind w:left="426" w:hanging="426"/>
        <w:jc w:val="both"/>
        <w:rPr>
          <w:rFonts w:ascii="Times New Roman" w:hAnsi="Times New Roman"/>
          <w:b/>
          <w:i/>
          <w:lang w:val="id-ID"/>
        </w:rPr>
      </w:pPr>
      <w:r>
        <w:rPr>
          <w:rFonts w:ascii="Times New Roman" w:hAnsi="Times New Roman"/>
          <w:b/>
          <w:i/>
          <w:lang w:val="en-ID"/>
        </w:rPr>
        <w:t>Pengaruh Pemeriksaan Pajak Terhadap Pewnerimaan Pajak</w:t>
      </w:r>
    </w:p>
    <w:p w14:paraId="7BF23F57" w14:textId="77777777" w:rsidR="00FB5119" w:rsidRPr="00FB5119" w:rsidRDefault="00FB5119" w:rsidP="00FB5119">
      <w:pPr>
        <w:jc w:val="both"/>
        <w:rPr>
          <w:bCs/>
        </w:rPr>
      </w:pPr>
      <w:r w:rsidRPr="00FB5119">
        <w:rPr>
          <w:bCs/>
        </w:rPr>
        <w:t>Menurut Erly Suandy (2011:101) Pemeriksaan pajak adalah meningkatkan kepatuhan (tax compliance), melalui upaya-upaya penegakan hukum (law enforcement) sehingga dapat meningkatkan penerimaan pajak.</w:t>
      </w:r>
    </w:p>
    <w:p w14:paraId="1774F14E" w14:textId="77777777" w:rsidR="00FB5119" w:rsidRPr="00FB5119" w:rsidRDefault="00FB5119" w:rsidP="00FB5119">
      <w:pPr>
        <w:jc w:val="both"/>
        <w:rPr>
          <w:bCs/>
        </w:rPr>
      </w:pPr>
      <w:r w:rsidRPr="00FB5119">
        <w:rPr>
          <w:bCs/>
        </w:rPr>
        <w:t>Menurut Gatot S.M. Faisal (2009:35) Target penerimaan pajak ditetapkan melalui undang-undang APBN yang ditetapkan wakil rakyat tiap tahun, sementara perangkat hukum untuk merealisasikan atau untuk menarik pajak adalah seperangkat undang-undang perpajakan. Kegiatan administrasi pajak melakukan kegiatan pengawasan dengan menjalankan undang-undang pajak disebut sebagai aktivitas penegakan hukum (law enforcement). Pengawasan administrasi pajak mewujud dalam aktivitas pemeriksaan, penyidikan, dan penagihan pajak.</w:t>
      </w:r>
    </w:p>
    <w:p w14:paraId="7C5A0B2F" w14:textId="77777777" w:rsidR="00FB5119" w:rsidRPr="00FB5119" w:rsidRDefault="00FB5119" w:rsidP="00FB5119">
      <w:pPr>
        <w:jc w:val="both"/>
        <w:rPr>
          <w:bCs/>
        </w:rPr>
      </w:pPr>
      <w:r w:rsidRPr="00FB5119">
        <w:rPr>
          <w:bCs/>
        </w:rPr>
        <w:t>Menurut Timbul H. Simanjuntak, Imam Mukhlis (2012:89) Efektivitas penerimaan pajak menghadapi tantangan dan tindakan antisipasi harus benar-benar menjadikan pelanggar aturan menjadi jera. Penegakan Hukum menjadi strategi pilihan yang tepat, yaitu dengan cara menggunakan semua perangkat hukum mulai pemeriksaan pajak sampai penyidikan pajak bilamana menemukan bukti permulaan tentang tindak pidana fiskal.</w:t>
      </w:r>
    </w:p>
    <w:p w14:paraId="256BFFB7" w14:textId="77777777" w:rsidR="00FB5119" w:rsidRPr="00FB5119" w:rsidRDefault="00FB5119" w:rsidP="00FB5119">
      <w:pPr>
        <w:jc w:val="both"/>
        <w:rPr>
          <w:bCs/>
        </w:rPr>
      </w:pPr>
      <w:r w:rsidRPr="00FB5119">
        <w:rPr>
          <w:bCs/>
        </w:rPr>
        <w:t>Menurut Erni Susanti, Zirman,Volta Diyanto (2014) dalam penelitiannya mengatakan Uji per variabel dapat diambil kesimpulan bahwa wajib pajak memiliki pengaruh signifikan terhadap penerimaan Pajak Penghasilan badan Pasal 25/29. Kepatuhan wajib pajak memiliki pengaruh terhadap penerimaan Pajak badan 25/29 dan pemeriksaan pajak memiliki pengaruh signifikan terhadap penerimaan Pajak badan pasal 25/29.</w:t>
      </w:r>
    </w:p>
    <w:p w14:paraId="3B3DC9DA" w14:textId="77777777" w:rsidR="00FB5119" w:rsidRPr="00FB5119" w:rsidRDefault="00FB5119" w:rsidP="00FB5119">
      <w:pPr>
        <w:jc w:val="both"/>
        <w:rPr>
          <w:bCs/>
        </w:rPr>
      </w:pPr>
      <w:r w:rsidRPr="00FB5119">
        <w:rPr>
          <w:bCs/>
        </w:rPr>
        <w:t>Menurut Laura Evalina Paranoan ,Wilopo ,Eko Supriatno (2014) dalam penelitiannya mengatakan berdasarkan hasil penelitian dapat dinyatakan bahwa pemeriksaan pajak berpengaruh positif signifikan terhadap Penerimaan Pajak. Pemeriksaan pajak dalam penelitian ini adalah pemeriksaan rutin yang dilakukan pada SPTLB PPh badan. Pada tebel dibawah ini dapat dilihat mengenai SPTLB PPh badan yang masuk ke KPP Madya sepanjang tahun 2010-2014.</w:t>
      </w:r>
    </w:p>
    <w:p w14:paraId="4C7576C7" w14:textId="77777777" w:rsidR="00FB5119" w:rsidRPr="00FB5119" w:rsidRDefault="00FB5119" w:rsidP="00FB5119">
      <w:pPr>
        <w:jc w:val="both"/>
        <w:rPr>
          <w:bCs/>
        </w:rPr>
      </w:pPr>
      <w:r w:rsidRPr="00FB5119">
        <w:rPr>
          <w:bCs/>
        </w:rPr>
        <w:lastRenderedPageBreak/>
        <w:t xml:space="preserve">Menurut Maria M. Ratna Sari, Ni Nyoman Afriyanti (2008) dalam penelitiannya mengatakan Kepatuhan wajib pajak dan pemeriksaan pajak secara parsial berpengaruh signifikan terhadap penerimaan pajak penghasilan pasal 25/29 wajib pajak badan periode 2004-2008. </w:t>
      </w:r>
    </w:p>
    <w:p w14:paraId="06F82BE6" w14:textId="515A8E2D" w:rsidR="00FB5119" w:rsidRPr="00FB5119" w:rsidRDefault="00FB5119" w:rsidP="00FB5119">
      <w:pPr>
        <w:jc w:val="both"/>
        <w:rPr>
          <w:bCs/>
        </w:rPr>
      </w:pPr>
      <w:r w:rsidRPr="00FB5119">
        <w:rPr>
          <w:bCs/>
        </w:rPr>
        <w:t>Berdasarkan pernyataan diatas maka dapat dikatakan bahwa pemeriksaan pajak berpengaruh terhadap penerimaan pajak.</w:t>
      </w:r>
    </w:p>
    <w:p w14:paraId="3C324165" w14:textId="15FE6BC2" w:rsidR="0061341F" w:rsidRPr="0061341F" w:rsidRDefault="00FB5119" w:rsidP="0061341F">
      <w:pPr>
        <w:pStyle w:val="ListParagraph"/>
        <w:numPr>
          <w:ilvl w:val="0"/>
          <w:numId w:val="10"/>
        </w:numPr>
        <w:spacing w:after="0" w:line="240" w:lineRule="auto"/>
        <w:ind w:left="426" w:hanging="426"/>
        <w:jc w:val="both"/>
        <w:rPr>
          <w:rFonts w:ascii="Times New Roman" w:hAnsi="Times New Roman"/>
          <w:b/>
          <w:i/>
          <w:iCs/>
          <w:lang w:val="id-ID"/>
        </w:rPr>
      </w:pPr>
      <w:r>
        <w:rPr>
          <w:rFonts w:ascii="Times New Roman" w:hAnsi="Times New Roman"/>
          <w:b/>
          <w:i/>
          <w:iCs/>
          <w:lang w:val="en-ID"/>
        </w:rPr>
        <w:t>Pengaruh Penagihan Pajak Terhadap Penerimaan Pajak</w:t>
      </w:r>
    </w:p>
    <w:p w14:paraId="153D6AE3" w14:textId="77777777" w:rsidR="00FB5119" w:rsidRPr="00FB5119" w:rsidRDefault="00FB5119" w:rsidP="00FB5119">
      <w:pPr>
        <w:jc w:val="both"/>
        <w:rPr>
          <w:lang w:val="id-ID"/>
        </w:rPr>
      </w:pPr>
      <w:r w:rsidRPr="00FB5119">
        <w:rPr>
          <w:lang w:val="id-ID"/>
        </w:rPr>
        <w:t>Menurut Soemarso.S.R (2007:13) Tujuan dari dicantumkannya pasal-pasal penagihan adalah untuk memastikan bahwa penerimaan pajak oleh negara dapat dipenuhi. Pada dasarnya, penagihan berkaitan dengan tindakan memaksa untuk memenuhi kewajiban perpajakan yang utama yaitu membayar pajak.</w:t>
      </w:r>
    </w:p>
    <w:p w14:paraId="703A3571" w14:textId="77777777" w:rsidR="00FB5119" w:rsidRPr="00FB5119" w:rsidRDefault="00FB5119" w:rsidP="00FB5119">
      <w:pPr>
        <w:jc w:val="both"/>
        <w:rPr>
          <w:lang w:val="id-ID"/>
        </w:rPr>
      </w:pPr>
      <w:r w:rsidRPr="00FB5119">
        <w:rPr>
          <w:lang w:val="id-ID"/>
        </w:rPr>
        <w:t>Menurut Gatot S.M. Faisal (2009:35) Target penerimaan pajak ditetapkan melalui undang-undang APBN yang ditetapkan wakil rakyat tiap tahun, sementara perangkat hukum untuk merealisasikan atau untuk menarik pajak adalah seperangkat undang-undang perpajakan. Kegiatan administrasi pajak melakukan kegiatan pengawasan dengan menjalankan undang-undang pajak disebut sebagai aktivitas penegakan hukum (law enforcement). Pengawasan administrasi pajak mewujud dalam aktivitas pemeriksaan,penyidikan, dan penagihan pajak.</w:t>
      </w:r>
    </w:p>
    <w:p w14:paraId="6C080707" w14:textId="77777777" w:rsidR="00FB5119" w:rsidRDefault="00FB5119" w:rsidP="00FB5119">
      <w:pPr>
        <w:jc w:val="both"/>
      </w:pPr>
      <w:r w:rsidRPr="00FB5119">
        <w:rPr>
          <w:lang w:val="id-ID"/>
        </w:rPr>
        <w:t>Menurut Haula Rosdiana, Edi Slanmet Irianto (2011:277) Dalam rangka mendukung pelaksanaan penegakan hukum (law enforcement) di bidang perpajakan yang</w:t>
      </w:r>
      <w:r>
        <w:t xml:space="preserve"> bertujuan mengamankan penerimaan pajak nasional, perlu adanya peningkatan intensitas penagihan pajak secara persuasif maupun represif, termasuk pelaksanaan penyanderaan pajak. Selain dari tindakan penagihan pajak dengan paksaan langsung dalam perpajakan dikenal juga paksaan yang bersifat tidak langsung antara lain yang berbentuk penyanderaan.</w:t>
      </w:r>
    </w:p>
    <w:p w14:paraId="2EFA551A" w14:textId="0B028338" w:rsidR="00FB5119" w:rsidRPr="00FB5119" w:rsidRDefault="00FB5119" w:rsidP="00FB5119">
      <w:pPr>
        <w:jc w:val="both"/>
      </w:pPr>
      <w:r>
        <w:t>Menurut Imas Septiyani Hanifah R., Ery Wibowo Agung S (2012) dalam penelitiannya mengatakan Kepatuhan Wajib Pajak dan penagihan pajak secara simultan berpengaruh signifikan terhadap penerimaan PPh pasal 25/29 Wajib Pajak badan pada Kantor Pelayanan Pajak Pratama Batang periode 2008-2012.</w:t>
      </w:r>
    </w:p>
    <w:p w14:paraId="5509B688" w14:textId="59FA0C18" w:rsidR="00EA5DEB" w:rsidRPr="00EA5DEB" w:rsidRDefault="0065529D" w:rsidP="00EA5DEB">
      <w:pPr>
        <w:pStyle w:val="Heading1"/>
        <w:numPr>
          <w:ilvl w:val="0"/>
          <w:numId w:val="8"/>
        </w:numPr>
        <w:tabs>
          <w:tab w:val="left" w:pos="0"/>
        </w:tabs>
        <w:spacing w:before="240" w:after="120"/>
        <w:rPr>
          <w:sz w:val="24"/>
          <w:lang w:val="id-ID"/>
        </w:rPr>
      </w:pPr>
      <w:r w:rsidRPr="003B2693">
        <w:rPr>
          <w:sz w:val="24"/>
          <w:lang w:val="id-ID"/>
        </w:rPr>
        <w:t>HASIL DAN PEMBAHASAN</w:t>
      </w:r>
    </w:p>
    <w:p w14:paraId="2A800883" w14:textId="05104490" w:rsidR="00FB5119" w:rsidRDefault="00FB5119" w:rsidP="00FB5119">
      <w:pPr>
        <w:jc w:val="both"/>
        <w:rPr>
          <w:lang w:val="id-ID" w:eastAsia="ar-SA"/>
        </w:rPr>
      </w:pPr>
      <w:r w:rsidRPr="00FB5119">
        <w:rPr>
          <w:lang w:val="id-ID" w:eastAsia="ar-SA"/>
        </w:rPr>
        <w:t>Pada bagian ini penulis akan memaparkan penguraian serta menganalisis data yang diperoleh mengenai Pengaruh Pemeriksaan Pajak dan Penagihan Pajak terhadap Penerimaan Pajak. Sesuai dengan rumusan masalah, tujuan penelitian, hipotesis dan jenis data yang dikumpulkan maka metode analisis yang digunakan dalam penelitian ini adalah analisis deskriptif dan analisis verifikatif. Analisis deskriptif yang dilakukan dalam penelitian ini adalah untuk mendeskripsikan atau menggambarkan data Pemeriksaan Pajak, Penagihan Pajak dan Penerimaan Pajak yang telah terkumpul sehingga dari data tersebut dapat ditarik sebuah kesimpulan sedangkan analisis verifikatif digunakan untuk menguji kebenaran teori dan hipotesis yang telah dikemukakan para ahli mengenai keterkaitan Pemeriksaan Pajak, Penagihan Pajak dan Penerimaan Pajak.</w:t>
      </w:r>
    </w:p>
    <w:p w14:paraId="5C2308C0" w14:textId="16C766C4" w:rsidR="00FB5119" w:rsidRDefault="00FB5119" w:rsidP="00FB5119">
      <w:pPr>
        <w:jc w:val="both"/>
        <w:rPr>
          <w:b/>
          <w:lang w:val="id-ID" w:eastAsia="ar-SA"/>
        </w:rPr>
      </w:pPr>
      <w:r w:rsidRPr="00FB5119">
        <w:rPr>
          <w:b/>
          <w:lang w:val="id-ID" w:eastAsia="ar-SA"/>
        </w:rPr>
        <w:t>Analisis Korelasi</w:t>
      </w:r>
    </w:p>
    <w:p w14:paraId="7ABE1B48" w14:textId="642D56F5" w:rsidR="00FB5119" w:rsidRDefault="00FB5119" w:rsidP="00FB5119">
      <w:pPr>
        <w:jc w:val="both"/>
        <w:rPr>
          <w:lang w:val="id-ID" w:eastAsia="ar-SA"/>
        </w:rPr>
      </w:pPr>
      <w:r w:rsidRPr="00FB5119">
        <w:rPr>
          <w:lang w:val="id-ID" w:eastAsia="ar-SA"/>
        </w:rPr>
        <w:t>Analisis koefisien korelasi  pearson digunakan untuk  mengetahui tingkat keeratan hubungan antara Pemeriksaan Pajak (X1) dan Penagihan Pajak(X2) serta Penerimaan Pajak (Y).  Korelasi ini digunakan karena teknik statistik ini paling sesuai dengan jenis skala penelitian yang digunakan rasio.</w:t>
      </w:r>
    </w:p>
    <w:p w14:paraId="3A6DE46C" w14:textId="14A0EBB8" w:rsidR="00FB5119" w:rsidRDefault="00FB5119" w:rsidP="00FB5119">
      <w:pPr>
        <w:jc w:val="both"/>
        <w:rPr>
          <w:b/>
          <w:lang w:val="id-ID" w:eastAsia="ar-SA"/>
        </w:rPr>
      </w:pPr>
      <w:r w:rsidRPr="00FB5119">
        <w:rPr>
          <w:b/>
          <w:lang w:val="id-ID" w:eastAsia="ar-SA"/>
        </w:rPr>
        <w:t>Korelasi Antara Pemeriksaan Pajak Dengan Penerimaan PPh 25/29 Badan</w:t>
      </w:r>
    </w:p>
    <w:p w14:paraId="7C7FA803" w14:textId="608899E1" w:rsidR="00FB5119" w:rsidRDefault="00FB5119" w:rsidP="00FB5119">
      <w:pPr>
        <w:jc w:val="both"/>
        <w:rPr>
          <w:lang w:val="id-ID" w:eastAsia="ar-SA"/>
        </w:rPr>
      </w:pPr>
      <w:r w:rsidRPr="00FB5119">
        <w:rPr>
          <w:lang w:val="id-ID" w:eastAsia="ar-SA"/>
        </w:rPr>
        <w:t>Hubungan antara  Pemeriksaan Pajak dengan Penerimaan Pajak adalah sebesar 0.785 dengan arah positif. Artinya Pemeriksaan Pajak memiliki hubungan yang kuat dengan Penerimaan Pajak ketika tidak mengalami perubahan. Arah hubungan positif menggambarkan bahwa ketika Pemeriksaan Pajak meningkat maka Penerimaan Pajak akan meningkat pula.</w:t>
      </w:r>
    </w:p>
    <w:p w14:paraId="5FF8B7D6" w14:textId="77777777" w:rsidR="00FB5119" w:rsidRPr="00FB5119" w:rsidRDefault="00FB5119" w:rsidP="00FB5119">
      <w:pPr>
        <w:jc w:val="both"/>
        <w:rPr>
          <w:b/>
          <w:lang w:val="id-ID" w:eastAsia="ar-SA"/>
        </w:rPr>
      </w:pPr>
      <w:r w:rsidRPr="00FB5119">
        <w:rPr>
          <w:b/>
          <w:lang w:val="id-ID" w:eastAsia="ar-SA"/>
        </w:rPr>
        <w:t>Korelasi Antara Penagihan Pajak Dengan Penerimaan PPh 25/29 Badan</w:t>
      </w:r>
    </w:p>
    <w:p w14:paraId="73843EDA" w14:textId="63B167EE" w:rsidR="00FB5119" w:rsidRDefault="00FB5119" w:rsidP="00FB5119">
      <w:pPr>
        <w:jc w:val="both"/>
        <w:rPr>
          <w:lang w:val="id-ID" w:eastAsia="ar-SA"/>
        </w:rPr>
      </w:pPr>
      <w:r w:rsidRPr="00FB5119">
        <w:rPr>
          <w:lang w:val="id-ID" w:eastAsia="ar-SA"/>
        </w:rPr>
        <w:lastRenderedPageBreak/>
        <w:t>Hubungan antara  Penagihan Pajak dengan Penerimaan Pajak adalah sebesar 0,794 dengan arah positif. Artinya  Penagihan Pajak memiliki hubungan yang tinggi dengan penerimaa pajak. Arah hubungan positif menggambarkan bahwa ketika Penagihan Pajak meningkat maka Penerimaan Pajak Penghasilan akan  meningkat.</w:t>
      </w:r>
    </w:p>
    <w:p w14:paraId="10161857" w14:textId="77777777" w:rsidR="00FB5119" w:rsidRPr="00FB5119" w:rsidRDefault="00FB5119" w:rsidP="00FB5119">
      <w:pPr>
        <w:jc w:val="both"/>
        <w:rPr>
          <w:b/>
          <w:lang w:val="id-ID" w:eastAsia="ar-SA"/>
        </w:rPr>
      </w:pPr>
      <w:r w:rsidRPr="00FB5119">
        <w:rPr>
          <w:b/>
          <w:lang w:val="id-ID" w:eastAsia="ar-SA"/>
        </w:rPr>
        <w:t>Koefisien Determinasi</w:t>
      </w:r>
    </w:p>
    <w:p w14:paraId="27ECF17A" w14:textId="3AB06BB7" w:rsidR="00FB5119" w:rsidRDefault="00FB5119" w:rsidP="00FB5119">
      <w:pPr>
        <w:jc w:val="both"/>
        <w:rPr>
          <w:lang w:val="id-ID" w:eastAsia="ar-SA"/>
        </w:rPr>
      </w:pPr>
      <w:r w:rsidRPr="00FB5119">
        <w:rPr>
          <w:lang w:val="id-ID" w:eastAsia="ar-SA"/>
        </w:rPr>
        <w:t>Koefsien pada intinya mengukur seberapa jauh kemampuan model dalam menerangkan variasi variabel terikat. Koefisien ini digunakan untuk mengetahui besarnya pengaruh variabel  “X1”  Pemeriksaan Pajak dengan “Y” Penerimaan Pajak serta variabel “X2” Penagihan Pajak dengan “Y” Penerimaan Pajak. Dari hasil perhitungan secara parsial di atas, dapat diketahui bahwa pengaruh variable X1 terhadap Y yaitu sebesar 37,76% kemudian diikuti dengan Pengaruh X2 terhadap Y yaitu sebesar 39,94%.</w:t>
      </w:r>
    </w:p>
    <w:p w14:paraId="02175AF9" w14:textId="77777777" w:rsidR="00EA5DEB" w:rsidRDefault="00EA5DEB" w:rsidP="00FB5119">
      <w:pPr>
        <w:jc w:val="both"/>
        <w:rPr>
          <w:lang w:val="id-ID" w:eastAsia="ar-SA"/>
        </w:rPr>
      </w:pPr>
    </w:p>
    <w:p w14:paraId="3F9E2CA6" w14:textId="71B32ECD" w:rsidR="00EA5DEB" w:rsidRDefault="00EA5DEB" w:rsidP="00FB5119">
      <w:pPr>
        <w:jc w:val="both"/>
        <w:rPr>
          <w:lang w:val="id-ID" w:eastAsia="ar-SA"/>
        </w:rPr>
      </w:pPr>
      <w:r w:rsidRPr="00EA5DEB">
        <w:rPr>
          <w:lang w:val="id-ID" w:eastAsia="ar-SA"/>
        </w:rPr>
        <w:t>Setelah dilakukan beberapa pengujian dalam penelitian ini, selanjutnya terdapat beberapa hal yang akan dibahas pada bagian ini mengenai hasil pengujian untuk variabel Pemeriksaan Pajak dan Penagihan Pajak terhadap Penerimaan PPh 25/29 Badan</w:t>
      </w:r>
    </w:p>
    <w:p w14:paraId="1B277C92" w14:textId="4865556E" w:rsidR="00EA5DEB" w:rsidRPr="00EA5DEB" w:rsidRDefault="00EA5DEB" w:rsidP="00FB5119">
      <w:pPr>
        <w:jc w:val="both"/>
        <w:rPr>
          <w:b/>
          <w:lang w:val="id-ID" w:eastAsia="ar-SA"/>
        </w:rPr>
      </w:pPr>
      <w:r w:rsidRPr="00EA5DEB">
        <w:rPr>
          <w:b/>
          <w:lang w:val="id-ID" w:eastAsia="ar-SA"/>
        </w:rPr>
        <w:t>Pengaruh Pemeriksaan Pajak terhadap Penerimaan Pajak</w:t>
      </w:r>
    </w:p>
    <w:p w14:paraId="68AEE8EE" w14:textId="27EC8C8A" w:rsidR="00EA5DEB" w:rsidRDefault="00EA5DEB" w:rsidP="00FB5119">
      <w:pPr>
        <w:jc w:val="both"/>
        <w:rPr>
          <w:lang w:val="id-ID" w:eastAsia="ar-SA"/>
        </w:rPr>
      </w:pPr>
      <w:r w:rsidRPr="00EA5DEB">
        <w:rPr>
          <w:lang w:val="id-ID" w:eastAsia="ar-SA"/>
        </w:rPr>
        <w:t>Hasil dari pengujian hipotesis menyatakan bahwa Pemeriksaan Pajak berpengaruh terhadap Penerimaan Pajak, besarnya pengaruh Pemeriksaan Pajak terhadap Penerimaan Pajak adalah 37,76%. Selanjutnya hasil pengujian hipotesis parsial menunjukan nilai thitung  jatuh didaerah penolakan H0 (thitung  6, 120&lt; ttabel 2,002 ) sehingga sesuai dengan kriteria pengujian hipotesis adalah menolak Ho dan menerima H1, artinya secara parsial Pemeriksaan Pajak berpengaruh signifikan terhadap Penerimaan Pajak .</w:t>
      </w:r>
    </w:p>
    <w:p w14:paraId="41ECE506" w14:textId="77777777" w:rsidR="00EA5DEB" w:rsidRPr="00EA5DEB" w:rsidRDefault="00EA5DEB" w:rsidP="00EA5DEB">
      <w:pPr>
        <w:jc w:val="both"/>
        <w:rPr>
          <w:lang w:val="id-ID" w:eastAsia="ar-SA"/>
        </w:rPr>
      </w:pPr>
      <w:r w:rsidRPr="00EA5DEB">
        <w:rPr>
          <w:lang w:val="id-ID" w:eastAsia="ar-SA"/>
        </w:rPr>
        <w:t>Hasil pengujian hipotesis ini didukung teori sebelumnya yang mengatakan Erly Suandy (2011:101) Pemeriksaan pajak adalah meningkatkan kepatuhan (tax compliance), melalui upaya-upaya penegakan hukum (law enforcement) sehingga dapat meningkatkan penerimaan pajak.</w:t>
      </w:r>
    </w:p>
    <w:p w14:paraId="38D8573C" w14:textId="381AE39B" w:rsidR="00EA5DEB" w:rsidRDefault="00EA5DEB" w:rsidP="00EA5DEB">
      <w:pPr>
        <w:jc w:val="both"/>
        <w:rPr>
          <w:lang w:val="id-ID" w:eastAsia="ar-SA"/>
        </w:rPr>
      </w:pPr>
      <w:r w:rsidRPr="00EA5DEB">
        <w:rPr>
          <w:lang w:val="id-ID" w:eastAsia="ar-SA"/>
        </w:rPr>
        <w:t>Hubungan Pemeriksaan Pajak terhadap Penerimaan Pajak menunjukan hubungan positif, artinya apabila ada peningkatan Pemeriksaan Pajak, maka akan mempengaruhi peningkatan Penerimaan Pajak yang didapatkan.</w:t>
      </w:r>
    </w:p>
    <w:p w14:paraId="7A9A95A2" w14:textId="6D819468" w:rsidR="00EA5DEB" w:rsidRDefault="00EA5DEB" w:rsidP="00EA5DEB">
      <w:pPr>
        <w:jc w:val="both"/>
        <w:rPr>
          <w:b/>
          <w:lang w:val="id-ID" w:eastAsia="ar-SA"/>
        </w:rPr>
      </w:pPr>
      <w:r w:rsidRPr="00EA5DEB">
        <w:rPr>
          <w:b/>
          <w:lang w:val="id-ID" w:eastAsia="ar-SA"/>
        </w:rPr>
        <w:t>Pengaruh Penagihan Pajak terhadap Penerimaan Pajak</w:t>
      </w:r>
    </w:p>
    <w:p w14:paraId="1D54A03E" w14:textId="77777777" w:rsidR="00EA5DEB" w:rsidRPr="00EA5DEB" w:rsidRDefault="00EA5DEB" w:rsidP="00EA5DEB">
      <w:pPr>
        <w:jc w:val="both"/>
        <w:rPr>
          <w:lang w:val="id-ID" w:eastAsia="ar-SA"/>
        </w:rPr>
      </w:pPr>
      <w:r w:rsidRPr="00EA5DEB">
        <w:rPr>
          <w:lang w:val="id-ID" w:eastAsia="ar-SA"/>
        </w:rPr>
        <w:t xml:space="preserve">Hasil dari pengujian hipotesis menyatakan bahwa Penagihan Pajak berpengaruh terhadap Penerimaan, besarnya pengaruh Penagihan Pajak terhadap Penerimaan Pajak adalah 39,94%. Selanjutnya hasil pengujian hipotesis parsial menunjukan nilai thitung  jatuh didaerah penolakan Ho (thitung  6,398 &lt;  ttabel 2,002) sehingga sesuai dengan kriteria  pengujian hipotesis adalah menolak Ho dan menerima H1, artinya secara parsial Penagihan Pajak berpengaruh terhadap Penerimaan Pajak. Berdasarkan perhitungan dari tingkat signifikan dapat dilihat bahwa Penagihan Pajak berpengaruh signifikan terhadap Penerimaan Pajak. </w:t>
      </w:r>
    </w:p>
    <w:p w14:paraId="529427F7" w14:textId="77777777" w:rsidR="00EA5DEB" w:rsidRPr="00EA5DEB" w:rsidRDefault="00EA5DEB" w:rsidP="00EA5DEB">
      <w:pPr>
        <w:jc w:val="both"/>
        <w:rPr>
          <w:lang w:val="id-ID" w:eastAsia="ar-SA"/>
        </w:rPr>
      </w:pPr>
      <w:r w:rsidRPr="00EA5DEB">
        <w:rPr>
          <w:lang w:val="id-ID" w:eastAsia="ar-SA"/>
        </w:rPr>
        <w:t>Hasil pengujian hipotesis ini didukung teori sebelumnya yang mengatakan Menurut Soemarso.S.R (2007:13) Tujuan dari dicantumkannya pasal-pasal penagihan adalah untuk memastikan bahwa penerimaan pajak oleh negara dapat dipenuhi. Pada dasarnya, penagihan berkaitan dengan tindakan memaksa untuk memenuhi kewajiban perpajakan yang utama yaitu membayar pajak.</w:t>
      </w:r>
    </w:p>
    <w:p w14:paraId="1F275604" w14:textId="18CE0679" w:rsidR="00EA5DEB" w:rsidRPr="00EA5DEB" w:rsidRDefault="00EA5DEB" w:rsidP="00EA5DEB">
      <w:pPr>
        <w:jc w:val="both"/>
        <w:rPr>
          <w:lang w:val="id-ID" w:eastAsia="ar-SA"/>
        </w:rPr>
      </w:pPr>
      <w:r w:rsidRPr="00EA5DEB">
        <w:rPr>
          <w:lang w:val="id-ID" w:eastAsia="ar-SA"/>
        </w:rPr>
        <w:t>Hubungan Penagihan Pajak terhadap Penerimaan Pajak menunjukan hubungan positif, artinya apabila ada peningkatan Penagihan Pajak, maka akan mempengaruhi peningkatan Penerimaan Pajak yang didapatkan.</w:t>
      </w:r>
    </w:p>
    <w:p w14:paraId="7A6C06A3" w14:textId="722B36C6" w:rsidR="00931975" w:rsidRPr="00FD108F" w:rsidRDefault="0065529D" w:rsidP="007C4E4A">
      <w:pPr>
        <w:pStyle w:val="Heading1"/>
        <w:numPr>
          <w:ilvl w:val="0"/>
          <w:numId w:val="17"/>
        </w:numPr>
        <w:tabs>
          <w:tab w:val="left" w:pos="0"/>
        </w:tabs>
        <w:spacing w:before="240"/>
        <w:rPr>
          <w:sz w:val="24"/>
          <w:lang w:val="id-ID"/>
        </w:rPr>
      </w:pPr>
      <w:r w:rsidRPr="003B2693">
        <w:rPr>
          <w:sz w:val="24"/>
          <w:lang w:val="id-ID"/>
        </w:rPr>
        <w:t>KESIMPULAN</w:t>
      </w:r>
    </w:p>
    <w:p w14:paraId="600D3BCD" w14:textId="23FB034A" w:rsidR="00EA5DEB" w:rsidRDefault="00EA5DEB" w:rsidP="00FD108F">
      <w:pPr>
        <w:widowControl w:val="0"/>
        <w:autoSpaceDE w:val="0"/>
        <w:autoSpaceDN w:val="0"/>
        <w:adjustRightInd w:val="0"/>
        <w:jc w:val="both"/>
        <w:rPr>
          <w:iCs/>
        </w:rPr>
      </w:pPr>
      <w:r w:rsidRPr="00EA5DEB">
        <w:rPr>
          <w:iCs/>
        </w:rPr>
        <w:t xml:space="preserve">Berdasarkan fenomena, rumusan masalah, kerangka pemikiran, hipotesis dan hasil analisis data mengenai Pengaruh Pemeriksaan Pajak dan Penagihan Pajak Terhadap Penerimaan PPh 25/29 Badan pada Kantor Pelayanan Pajak Pratama Majalaya, maka penulis mengambil beberapa </w:t>
      </w:r>
      <w:r w:rsidRPr="00EA5DEB">
        <w:rPr>
          <w:iCs/>
        </w:rPr>
        <w:lastRenderedPageBreak/>
        <w:t>kesimpulan bahwa Pemeriksaan Pajak berpengaruh terhadap Penerimaan PPh 25/29 Badan. Pemeriksaan Pajak pada Kantor Pelayanan Pajak Pratama Majalaya memberikan kontribusi yang baik dalam meningkatkan Penerimaan PPh 25/29 Badan dan Penagihan Pajak berpengaruh terhadap Penerimaan PPh 25/29 Badan. Penagihan Pajak pada Kantor Pelayanan Pajak Pratama Majalaya memberikan kontribusi yang baik dalam meningkatkan Penerimaan PPh 25/29 Badan</w:t>
      </w:r>
    </w:p>
    <w:p w14:paraId="6FB9E913" w14:textId="77777777" w:rsidR="00EA5DEB" w:rsidRDefault="00EA5DEB" w:rsidP="00FD108F">
      <w:pPr>
        <w:widowControl w:val="0"/>
        <w:autoSpaceDE w:val="0"/>
        <w:autoSpaceDN w:val="0"/>
        <w:adjustRightInd w:val="0"/>
        <w:jc w:val="both"/>
        <w:rPr>
          <w:iCs/>
        </w:rPr>
      </w:pPr>
    </w:p>
    <w:p w14:paraId="5E31FEAB" w14:textId="07146EC1" w:rsidR="00FD108F" w:rsidRPr="00FD108F" w:rsidRDefault="00FD108F" w:rsidP="00FD108F">
      <w:pPr>
        <w:widowControl w:val="0"/>
        <w:autoSpaceDE w:val="0"/>
        <w:autoSpaceDN w:val="0"/>
        <w:adjustRightInd w:val="0"/>
        <w:jc w:val="both"/>
        <w:rPr>
          <w:b/>
          <w:iCs/>
        </w:rPr>
      </w:pPr>
      <w:r w:rsidRPr="00FD108F">
        <w:rPr>
          <w:b/>
          <w:iCs/>
        </w:rPr>
        <w:t>DAFTAR PUSTAKA</w:t>
      </w:r>
    </w:p>
    <w:p w14:paraId="35E997B0" w14:textId="14BD1335" w:rsidR="00FD108F" w:rsidRDefault="00FD108F" w:rsidP="00FD108F">
      <w:pPr>
        <w:autoSpaceDE w:val="0"/>
        <w:autoSpaceDN w:val="0"/>
        <w:adjustRightInd w:val="0"/>
        <w:ind w:left="851" w:hanging="851"/>
        <w:jc w:val="both"/>
      </w:pPr>
    </w:p>
    <w:p w14:paraId="745CEC01" w14:textId="1B7E0138" w:rsidR="00EA5DEB" w:rsidRDefault="00EA5DEB" w:rsidP="005F1896">
      <w:pPr>
        <w:autoSpaceDE w:val="0"/>
        <w:autoSpaceDN w:val="0"/>
        <w:adjustRightInd w:val="0"/>
        <w:spacing w:line="276" w:lineRule="auto"/>
        <w:ind w:left="851" w:hanging="851"/>
        <w:jc w:val="both"/>
      </w:pPr>
      <w:r>
        <w:t xml:space="preserve">Diana, Anastasia dan Lilis Setiawati. 2009. Perpajakan Indonesia (Konsep, Aplikasi, dan Penuntun Praktis). Yogyakarta: Andi. </w:t>
      </w:r>
    </w:p>
    <w:p w14:paraId="6A604D38" w14:textId="02233391" w:rsidR="00EA5DEB" w:rsidRDefault="00EA5DEB" w:rsidP="005F1896">
      <w:pPr>
        <w:autoSpaceDE w:val="0"/>
        <w:autoSpaceDN w:val="0"/>
        <w:adjustRightInd w:val="0"/>
        <w:spacing w:line="276" w:lineRule="auto"/>
        <w:ind w:left="851" w:hanging="851"/>
        <w:jc w:val="both"/>
      </w:pPr>
      <w:r>
        <w:t>Djoko Muljono. 2010,. Panduan Brevet Pajak : Akuntansi Pajak dan Ketentuan Umum Perpajakan, ANDI : Yogyakarta</w:t>
      </w:r>
    </w:p>
    <w:p w14:paraId="0B7F4666" w14:textId="77777777" w:rsidR="00EA5DEB" w:rsidRDefault="00EA5DEB" w:rsidP="005F1896">
      <w:pPr>
        <w:autoSpaceDE w:val="0"/>
        <w:autoSpaceDN w:val="0"/>
        <w:adjustRightInd w:val="0"/>
        <w:spacing w:line="276" w:lineRule="auto"/>
        <w:ind w:left="851" w:hanging="851"/>
        <w:jc w:val="both"/>
      </w:pPr>
      <w:r>
        <w:t>Djoko Muljono. 2009. Tax planing Menyiasati Pajak Dengan Bijak, ANDI : Yogyakarta</w:t>
      </w:r>
    </w:p>
    <w:p w14:paraId="2CBC5D7F" w14:textId="77777777" w:rsidR="00EA5DEB" w:rsidRDefault="00EA5DEB" w:rsidP="005F1896">
      <w:pPr>
        <w:autoSpaceDE w:val="0"/>
        <w:autoSpaceDN w:val="0"/>
        <w:adjustRightInd w:val="0"/>
        <w:spacing w:line="276" w:lineRule="auto"/>
        <w:ind w:left="851" w:hanging="851"/>
        <w:jc w:val="both"/>
      </w:pPr>
      <w:r>
        <w:t>Dedi Rudaedi. 2011. Dua pengusaha dituntut terkait faktur pajak fiktif. Di akses pada tanggal 20 November 2011, pukul 17.50 pada situs resmi Direktorat Jenderal Pajak http://www.pajak.go.id/content/dua-pengusaha-dituntut-terkait-faktur-pajak-fiktif</w:t>
      </w:r>
    </w:p>
    <w:p w14:paraId="515B8B94" w14:textId="77777777" w:rsidR="00EA5DEB" w:rsidRDefault="00EA5DEB" w:rsidP="005F1896">
      <w:pPr>
        <w:autoSpaceDE w:val="0"/>
        <w:autoSpaceDN w:val="0"/>
        <w:adjustRightInd w:val="0"/>
        <w:spacing w:line="276" w:lineRule="auto"/>
        <w:ind w:left="851" w:hanging="851"/>
        <w:jc w:val="both"/>
      </w:pPr>
      <w:r>
        <w:t>Dwijugiasteadi Ken. 2015. Kementrian Keuangan Republik Indonesia Direktorat Jenderal Pajak. http://bisnis.liputan6.com/read/2210904/intip-hasil-penerimaan-pajak-tiga-bulan-ini-naik-atau-turun</w:t>
      </w:r>
    </w:p>
    <w:p w14:paraId="4006A0AE" w14:textId="77777777" w:rsidR="00EA5DEB" w:rsidRDefault="00EA5DEB" w:rsidP="005F1896">
      <w:pPr>
        <w:autoSpaceDE w:val="0"/>
        <w:autoSpaceDN w:val="0"/>
        <w:adjustRightInd w:val="0"/>
        <w:spacing w:line="276" w:lineRule="auto"/>
        <w:ind w:left="851" w:hanging="851"/>
        <w:jc w:val="both"/>
      </w:pPr>
      <w:r>
        <w:t>Edi Slamet. 2016. Direktur Pemeriksaan dan Penagihan Ditjen Pajak Kementerian Keuangan. http://bisnis.news.viva.co.id/news/read/740720-kurang-bayar-wajib-pajak-2011-2015-capai-rp225-triliun</w:t>
      </w:r>
    </w:p>
    <w:p w14:paraId="34969552" w14:textId="594F0CF9" w:rsidR="00EA5DEB" w:rsidRDefault="00EA5DEB" w:rsidP="005F1896">
      <w:pPr>
        <w:autoSpaceDE w:val="0"/>
        <w:autoSpaceDN w:val="0"/>
        <w:adjustRightInd w:val="0"/>
        <w:spacing w:line="276" w:lineRule="auto"/>
        <w:ind w:left="851" w:hanging="851"/>
        <w:jc w:val="both"/>
      </w:pPr>
      <w:r>
        <w:t>Erni Susanti, Zirman,Volta Diyanto. 2014.  Pengaruh wajib pajak badan, kepatuhan wajib pajak badan, dan pemeriksaan pajak terhadap penerimaan Pajak Penghasilan badan pasal 25/29</w:t>
      </w:r>
    </w:p>
    <w:p w14:paraId="75F23C5E" w14:textId="77777777" w:rsidR="00EA5DEB" w:rsidRDefault="00EA5DEB" w:rsidP="005F1896">
      <w:pPr>
        <w:autoSpaceDE w:val="0"/>
        <w:autoSpaceDN w:val="0"/>
        <w:adjustRightInd w:val="0"/>
        <w:spacing w:line="276" w:lineRule="auto"/>
        <w:ind w:left="851" w:hanging="851"/>
        <w:jc w:val="both"/>
      </w:pPr>
      <w:r>
        <w:t>pada Kantor Pelayanan Pajak Pratama Tampan Pekanbaru. Jurnal Online Mahasiswa (JOM) Bidang Ilmu Ekonomi Vol 1, No.2</w:t>
      </w:r>
    </w:p>
    <w:p w14:paraId="6902CD12" w14:textId="77777777" w:rsidR="00EA5DEB" w:rsidRDefault="00EA5DEB" w:rsidP="005F1896">
      <w:pPr>
        <w:autoSpaceDE w:val="0"/>
        <w:autoSpaceDN w:val="0"/>
        <w:adjustRightInd w:val="0"/>
        <w:spacing w:line="276" w:lineRule="auto"/>
        <w:ind w:left="851" w:hanging="851"/>
        <w:jc w:val="both"/>
      </w:pPr>
      <w:r>
        <w:t>Erly Suandy. 2011. Perencanaan Pajak, Salemba</w:t>
      </w:r>
    </w:p>
    <w:p w14:paraId="2B820D2C" w14:textId="77777777" w:rsidR="00EA5DEB" w:rsidRDefault="00EA5DEB" w:rsidP="005F1896">
      <w:pPr>
        <w:autoSpaceDE w:val="0"/>
        <w:autoSpaceDN w:val="0"/>
        <w:adjustRightInd w:val="0"/>
        <w:spacing w:line="276" w:lineRule="auto"/>
        <w:ind w:left="851" w:hanging="851"/>
        <w:jc w:val="both"/>
      </w:pPr>
      <w:r>
        <w:t xml:space="preserve">Gatot F. 2009. How to be A Smarter Taxpayer: Bagaimana Menjadi Wajib Pajak,  Jakarta :Grasindo </w:t>
      </w:r>
    </w:p>
    <w:p w14:paraId="37401E76" w14:textId="77777777" w:rsidR="00EA5DEB" w:rsidRDefault="00EA5DEB" w:rsidP="005F1896">
      <w:pPr>
        <w:autoSpaceDE w:val="0"/>
        <w:autoSpaceDN w:val="0"/>
        <w:adjustRightInd w:val="0"/>
        <w:spacing w:line="276" w:lineRule="auto"/>
        <w:ind w:left="851" w:hanging="851"/>
        <w:jc w:val="both"/>
      </w:pPr>
      <w:r>
        <w:t>Haula Rosdiana, Edi Slanmet Irianto. 2011. Panduan Lengkap, Tata Cara Perpajakan di Indonesia, Visimedia</w:t>
      </w:r>
    </w:p>
    <w:p w14:paraId="31DD67AA" w14:textId="77777777" w:rsidR="00EA5DEB" w:rsidRDefault="00EA5DEB" w:rsidP="005F1896">
      <w:pPr>
        <w:autoSpaceDE w:val="0"/>
        <w:autoSpaceDN w:val="0"/>
        <w:adjustRightInd w:val="0"/>
        <w:spacing w:line="276" w:lineRule="auto"/>
        <w:ind w:left="851" w:hanging="851"/>
        <w:jc w:val="both"/>
      </w:pPr>
      <w:r>
        <w:t>Imas Septiyani Hanifah R., Ery Wibowo Agung S. 2012. Pengaruh Kepatuhan Wajib Pajak Dan Penagihanpajak Terhadap Penerimaan Pph Pasal 25/29 Wajibpajak Badan Pada Kpp Pratama Batang. Maksimum | Vol. 3, No. 1, September 2012-Februari 2013</w:t>
      </w:r>
    </w:p>
    <w:p w14:paraId="15DEB396" w14:textId="77777777" w:rsidR="00EA5DEB" w:rsidRDefault="00EA5DEB" w:rsidP="005F1896">
      <w:pPr>
        <w:autoSpaceDE w:val="0"/>
        <w:autoSpaceDN w:val="0"/>
        <w:adjustRightInd w:val="0"/>
        <w:spacing w:line="276" w:lineRule="auto"/>
        <w:ind w:left="851" w:hanging="851"/>
        <w:jc w:val="both"/>
      </w:pPr>
      <w:r>
        <w:t>John Hutagaol. 2007. Perpajakan Isu-Isu Konteporer, Graha Ilmu</w:t>
      </w:r>
    </w:p>
    <w:p w14:paraId="1B9C3844" w14:textId="77777777" w:rsidR="00EA5DEB" w:rsidRDefault="00EA5DEB" w:rsidP="005F1896">
      <w:pPr>
        <w:autoSpaceDE w:val="0"/>
        <w:autoSpaceDN w:val="0"/>
        <w:adjustRightInd w:val="0"/>
        <w:spacing w:line="276" w:lineRule="auto"/>
        <w:ind w:left="851" w:hanging="851"/>
        <w:jc w:val="both"/>
      </w:pPr>
      <w:r>
        <w:t>Laura Evalina Paranoan ,Wilopo ,Eko Supriatno. 2014. Pengaruh Pemeriksaan Pajak Terhadap Penerimaan Pajak  (Studi Kasus Pada Kantor Pelayanan Pajak Madya Malang). Jurnal Administrasi Bisnis - Perpajakan (JAB)|Vol. 6 No. 1</w:t>
      </w:r>
    </w:p>
    <w:p w14:paraId="53275A13" w14:textId="77777777" w:rsidR="00EA5DEB" w:rsidRDefault="00EA5DEB" w:rsidP="005F1896">
      <w:pPr>
        <w:autoSpaceDE w:val="0"/>
        <w:autoSpaceDN w:val="0"/>
        <w:adjustRightInd w:val="0"/>
        <w:spacing w:line="276" w:lineRule="auto"/>
        <w:ind w:left="851" w:hanging="851"/>
        <w:jc w:val="both"/>
      </w:pPr>
      <w:r>
        <w:t>Mukhlis, Imam &amp; Timbul Hamonangan Simanjuntak. 2011. Pentingnya Kepatuhan Pajak Dalam Meningkatkan Kesejahteraan Hidup Masyarakat. Maksi.</w:t>
      </w:r>
    </w:p>
    <w:p w14:paraId="27B76EC9" w14:textId="77777777" w:rsidR="00EA5DEB" w:rsidRDefault="00EA5DEB" w:rsidP="005F1896">
      <w:pPr>
        <w:autoSpaceDE w:val="0"/>
        <w:autoSpaceDN w:val="0"/>
        <w:adjustRightInd w:val="0"/>
        <w:spacing w:line="276" w:lineRule="auto"/>
        <w:ind w:left="851" w:hanging="851"/>
        <w:jc w:val="both"/>
      </w:pPr>
      <w:r>
        <w:t>Mardiasmo, 2009, Perpajakan. Edisi Revisi. Yogyakarta. Penerbit. Andi.</w:t>
      </w:r>
    </w:p>
    <w:p w14:paraId="4321CD5E" w14:textId="77777777" w:rsidR="00EA5DEB" w:rsidRDefault="00EA5DEB" w:rsidP="005F1896">
      <w:pPr>
        <w:autoSpaceDE w:val="0"/>
        <w:autoSpaceDN w:val="0"/>
        <w:adjustRightInd w:val="0"/>
        <w:spacing w:line="276" w:lineRule="auto"/>
        <w:ind w:left="851" w:hanging="851"/>
        <w:jc w:val="both"/>
      </w:pPr>
      <w:r>
        <w:lastRenderedPageBreak/>
        <w:t>Maria M. Ratna Sari, Ni Nyoman Afriyanti. 2008. Pengaruh Kepatuhan Wajib Pajak Dan Pemeriksaan Pajak Terhadap Penerimaan Pph Pasal 25/29 Wajib Pajak Badan Pada Kpp Pratama Denpasar Timur. Jurnal Ilmiah Akuntansi dan Bisnis Vol. 7, No.1 Januari 2012 Publisher: Jurnal Ilmiah Akuntansi dan Bisnis</w:t>
      </w:r>
    </w:p>
    <w:p w14:paraId="02D05968" w14:textId="77777777" w:rsidR="00EA5DEB" w:rsidRDefault="00EA5DEB" w:rsidP="005F1896">
      <w:pPr>
        <w:autoSpaceDE w:val="0"/>
        <w:autoSpaceDN w:val="0"/>
        <w:adjustRightInd w:val="0"/>
        <w:spacing w:line="276" w:lineRule="auto"/>
        <w:ind w:left="851" w:hanging="851"/>
        <w:jc w:val="both"/>
      </w:pPr>
      <w:r>
        <w:t>Rimsky K. 2005. Pajak dan Strategi Bisnis, Gramedia pustaka utama : Jakarta</w:t>
      </w:r>
    </w:p>
    <w:p w14:paraId="0E029E7C" w14:textId="77777777" w:rsidR="00EA5DEB" w:rsidRDefault="00EA5DEB" w:rsidP="005F1896">
      <w:pPr>
        <w:autoSpaceDE w:val="0"/>
        <w:autoSpaceDN w:val="0"/>
        <w:adjustRightInd w:val="0"/>
        <w:spacing w:line="276" w:lineRule="auto"/>
        <w:ind w:left="851" w:hanging="851"/>
        <w:jc w:val="both"/>
      </w:pPr>
      <w:r>
        <w:t>Rochmat Soemitro. 1991.  Pajak Ditinjau dari Segi Hukum, ERESCO</w:t>
      </w:r>
    </w:p>
    <w:p w14:paraId="1586BB44" w14:textId="77777777" w:rsidR="00EA5DEB" w:rsidRDefault="00EA5DEB" w:rsidP="005F1896">
      <w:pPr>
        <w:autoSpaceDE w:val="0"/>
        <w:autoSpaceDN w:val="0"/>
        <w:adjustRightInd w:val="0"/>
        <w:spacing w:line="276" w:lineRule="auto"/>
        <w:ind w:left="851" w:hanging="851"/>
        <w:jc w:val="both"/>
      </w:pPr>
      <w:r>
        <w:t>Suryadi. 2006. Model Hubungan Kausal kesadaran, Pelayanan, Kepatuhan Wajib Pajak dan pengaruhnya terhadap Kinerja Penerimaan Pajak : suatu survei di wilayah jawa timur</w:t>
      </w:r>
    </w:p>
    <w:p w14:paraId="6CCADD5E" w14:textId="77777777" w:rsidR="00EA5DEB" w:rsidRDefault="00EA5DEB" w:rsidP="005F1896">
      <w:pPr>
        <w:autoSpaceDE w:val="0"/>
        <w:autoSpaceDN w:val="0"/>
        <w:adjustRightInd w:val="0"/>
        <w:spacing w:line="276" w:lineRule="auto"/>
        <w:ind w:left="851" w:hanging="851"/>
        <w:jc w:val="both"/>
      </w:pPr>
      <w:r>
        <w:t xml:space="preserve"> Simanjuntak &amp; Mukhlis. 2012. Dimensi Ekonomi Perpajakan Dalam Pembangunan, Depok : Raih Asa Sukses</w:t>
      </w:r>
    </w:p>
    <w:p w14:paraId="3D9B4BCC" w14:textId="77777777" w:rsidR="00EA5DEB" w:rsidRDefault="00EA5DEB" w:rsidP="005F1896">
      <w:pPr>
        <w:autoSpaceDE w:val="0"/>
        <w:autoSpaceDN w:val="0"/>
        <w:adjustRightInd w:val="0"/>
        <w:spacing w:line="276" w:lineRule="auto"/>
        <w:ind w:left="851" w:hanging="851"/>
        <w:jc w:val="both"/>
      </w:pPr>
      <w:r>
        <w:t xml:space="preserve">Suparmono &amp; Theresia. 2010. Perpajakan Indonesia, Yogyakarta : Andi </w:t>
      </w:r>
    </w:p>
    <w:p w14:paraId="09B79346" w14:textId="77777777" w:rsidR="00EA5DEB" w:rsidRDefault="00EA5DEB" w:rsidP="005F1896">
      <w:pPr>
        <w:autoSpaceDE w:val="0"/>
        <w:autoSpaceDN w:val="0"/>
        <w:adjustRightInd w:val="0"/>
        <w:spacing w:line="276" w:lineRule="auto"/>
        <w:ind w:left="851" w:hanging="851"/>
        <w:jc w:val="both"/>
      </w:pPr>
      <w:r>
        <w:t>Siti Kurnia. 2010. Perpajakan Indonesia, Graha Ilmu : Yogyakarta</w:t>
      </w:r>
    </w:p>
    <w:p w14:paraId="6299A6D0" w14:textId="77777777" w:rsidR="00EA5DEB" w:rsidRDefault="00EA5DEB" w:rsidP="005F1896">
      <w:pPr>
        <w:autoSpaceDE w:val="0"/>
        <w:autoSpaceDN w:val="0"/>
        <w:adjustRightInd w:val="0"/>
        <w:spacing w:line="276" w:lineRule="auto"/>
        <w:ind w:left="851" w:hanging="851"/>
        <w:jc w:val="both"/>
      </w:pPr>
      <w:r>
        <w:t>Siti Resmi. 2014. Perpajakan : Teori dan Kasus, Salemba</w:t>
      </w:r>
    </w:p>
    <w:p w14:paraId="3C676A46" w14:textId="4C017605" w:rsidR="00EA5DEB" w:rsidRDefault="00EA5DEB" w:rsidP="005F1896">
      <w:pPr>
        <w:autoSpaceDE w:val="0"/>
        <w:autoSpaceDN w:val="0"/>
        <w:adjustRightInd w:val="0"/>
        <w:spacing w:line="276" w:lineRule="auto"/>
        <w:ind w:left="851" w:hanging="851"/>
        <w:jc w:val="both"/>
      </w:pPr>
      <w:r>
        <w:t xml:space="preserve">Soemarso. 2007. Perpajakan Pendekatan komprehensif . Jakarta : Salemba Empat. </w:t>
      </w:r>
    </w:p>
    <w:p w14:paraId="43DF1589" w14:textId="6F1982E4" w:rsidR="00EA5DEB" w:rsidRDefault="00EA5DEB" w:rsidP="005F1896">
      <w:pPr>
        <w:autoSpaceDE w:val="0"/>
        <w:autoSpaceDN w:val="0"/>
        <w:adjustRightInd w:val="0"/>
        <w:spacing w:line="276" w:lineRule="auto"/>
        <w:ind w:left="851" w:hanging="851"/>
        <w:jc w:val="both"/>
      </w:pPr>
      <w:r>
        <w:t>Siti Kurnia, Ely Suhayati. 2010. Perpajakan: Teori dan Teknis Perhitungan, Yogyakarta : Graha Ilmu</w:t>
      </w:r>
    </w:p>
    <w:p w14:paraId="6049F92A" w14:textId="77777777" w:rsidR="00EA5DEB" w:rsidRDefault="00EA5DEB" w:rsidP="005F1896">
      <w:pPr>
        <w:autoSpaceDE w:val="0"/>
        <w:autoSpaceDN w:val="0"/>
        <w:adjustRightInd w:val="0"/>
        <w:spacing w:line="276" w:lineRule="auto"/>
        <w:ind w:left="851" w:hanging="851"/>
        <w:jc w:val="both"/>
      </w:pPr>
      <w:r>
        <w:t xml:space="preserve">Umi Narimawati, Dewi Anggadini, Lina Ismawati. 2010. Penulisan Karya Ilmiah : Panduan Awal Menysun Skripsi dan Tugas Akhir Aplikasi Pada Fakultas Ekonomi UNIKOM. Bekasi, Jakarta : Genesis. </w:t>
      </w:r>
    </w:p>
    <w:p w14:paraId="10E8BCA4" w14:textId="77777777" w:rsidR="00EA5DEB" w:rsidRDefault="00EA5DEB" w:rsidP="005F1896">
      <w:pPr>
        <w:autoSpaceDE w:val="0"/>
        <w:autoSpaceDN w:val="0"/>
        <w:adjustRightInd w:val="0"/>
        <w:spacing w:line="276" w:lineRule="auto"/>
        <w:ind w:left="851" w:hanging="851"/>
        <w:jc w:val="both"/>
      </w:pPr>
      <w:r>
        <w:t>Undang-Undang No.36 Tahun. 2008. Tentang Pajak Penghasilan.</w:t>
      </w:r>
    </w:p>
    <w:p w14:paraId="4B99A722" w14:textId="77777777" w:rsidR="00EA5DEB" w:rsidRDefault="00EA5DEB" w:rsidP="005F1896">
      <w:pPr>
        <w:autoSpaceDE w:val="0"/>
        <w:autoSpaceDN w:val="0"/>
        <w:adjustRightInd w:val="0"/>
        <w:spacing w:line="276" w:lineRule="auto"/>
        <w:ind w:left="851" w:hanging="851"/>
        <w:jc w:val="both"/>
      </w:pPr>
      <w:r>
        <w:t>Wahyuni, Made Arie. 2011. Tax Evasion : Dampak Dari Self Assesment System. Jurnal Ilmiah Akuntansi dan Humanika, Satria, 2015 (fenomena)</w:t>
      </w:r>
    </w:p>
    <w:p w14:paraId="70BCFE57" w14:textId="6D07C51D" w:rsidR="00F715E2" w:rsidRDefault="00EA5DEB" w:rsidP="00403FD4">
      <w:pPr>
        <w:autoSpaceDE w:val="0"/>
        <w:autoSpaceDN w:val="0"/>
        <w:adjustRightInd w:val="0"/>
        <w:spacing w:line="276" w:lineRule="auto"/>
        <w:ind w:left="851" w:hanging="851"/>
        <w:jc w:val="both"/>
        <w:rPr>
          <w:lang w:val="id-ID"/>
        </w:rPr>
      </w:pPr>
      <w:r>
        <w:t>Waluyo. 2009. Perpajakan Indonesia. Jakarta : Salemba Empat.</w:t>
      </w:r>
    </w:p>
    <w:p w14:paraId="6B2686F9" w14:textId="77777777" w:rsidR="00F715E2" w:rsidRDefault="00F715E2" w:rsidP="00F715E2">
      <w:pPr>
        <w:tabs>
          <w:tab w:val="left" w:pos="7665"/>
        </w:tabs>
      </w:pPr>
    </w:p>
    <w:p w14:paraId="4014DCCB" w14:textId="77777777" w:rsidR="00F715E2" w:rsidRDefault="00F715E2" w:rsidP="00F715E2">
      <w:pPr>
        <w:tabs>
          <w:tab w:val="left" w:pos="7665"/>
        </w:tabs>
      </w:pPr>
    </w:p>
    <w:p w14:paraId="7B672598" w14:textId="77777777" w:rsidR="00F715E2" w:rsidRDefault="00F715E2" w:rsidP="00F715E2">
      <w:pPr>
        <w:tabs>
          <w:tab w:val="left" w:pos="7665"/>
        </w:tabs>
      </w:pPr>
    </w:p>
    <w:p w14:paraId="3F1A2DDB" w14:textId="77777777" w:rsidR="00F715E2" w:rsidRDefault="00F715E2" w:rsidP="00F715E2">
      <w:pPr>
        <w:tabs>
          <w:tab w:val="left" w:pos="7665"/>
        </w:tabs>
      </w:pPr>
    </w:p>
    <w:p w14:paraId="6A5E0B4A" w14:textId="77777777" w:rsidR="00F715E2" w:rsidRDefault="00F715E2" w:rsidP="00F715E2">
      <w:pPr>
        <w:tabs>
          <w:tab w:val="left" w:pos="7665"/>
        </w:tabs>
      </w:pPr>
    </w:p>
    <w:p w14:paraId="34E402D4" w14:textId="77777777" w:rsidR="00F715E2" w:rsidRDefault="00F715E2" w:rsidP="00F715E2">
      <w:pPr>
        <w:tabs>
          <w:tab w:val="left" w:pos="7665"/>
        </w:tabs>
      </w:pPr>
    </w:p>
    <w:p w14:paraId="2A4D5CE7" w14:textId="77777777" w:rsidR="00F715E2" w:rsidRDefault="00F715E2" w:rsidP="00F715E2">
      <w:pPr>
        <w:tabs>
          <w:tab w:val="left" w:pos="7665"/>
        </w:tabs>
      </w:pPr>
    </w:p>
    <w:p w14:paraId="74F1D43E" w14:textId="77777777" w:rsidR="00F715E2" w:rsidRDefault="00F715E2" w:rsidP="00F715E2">
      <w:pPr>
        <w:tabs>
          <w:tab w:val="left" w:pos="7665"/>
        </w:tabs>
      </w:pPr>
    </w:p>
    <w:p w14:paraId="7C6855EA" w14:textId="77777777" w:rsidR="00F715E2" w:rsidRDefault="00F715E2" w:rsidP="00F715E2">
      <w:pPr>
        <w:tabs>
          <w:tab w:val="left" w:pos="7665"/>
        </w:tabs>
      </w:pPr>
    </w:p>
    <w:p w14:paraId="49B4FAE7" w14:textId="77777777" w:rsidR="00F715E2" w:rsidRDefault="00F715E2" w:rsidP="00F715E2">
      <w:pPr>
        <w:tabs>
          <w:tab w:val="left" w:pos="7665"/>
        </w:tabs>
      </w:pPr>
    </w:p>
    <w:p w14:paraId="3F0A445D" w14:textId="77777777" w:rsidR="00F715E2" w:rsidRDefault="00F715E2" w:rsidP="00F715E2">
      <w:pPr>
        <w:tabs>
          <w:tab w:val="left" w:pos="7665"/>
        </w:tabs>
      </w:pPr>
    </w:p>
    <w:p w14:paraId="07ED7277" w14:textId="77777777" w:rsidR="00F715E2" w:rsidRDefault="00F715E2" w:rsidP="00F715E2">
      <w:pPr>
        <w:tabs>
          <w:tab w:val="left" w:pos="7665"/>
        </w:tabs>
      </w:pPr>
    </w:p>
    <w:p w14:paraId="3B4CE811" w14:textId="77777777" w:rsidR="00F715E2" w:rsidRDefault="00F715E2" w:rsidP="00F715E2">
      <w:pPr>
        <w:tabs>
          <w:tab w:val="left" w:pos="7665"/>
        </w:tabs>
      </w:pPr>
    </w:p>
    <w:p w14:paraId="106FADCB" w14:textId="77777777" w:rsidR="00F715E2" w:rsidRDefault="00F715E2" w:rsidP="00F715E2">
      <w:pPr>
        <w:tabs>
          <w:tab w:val="left" w:pos="7665"/>
        </w:tabs>
      </w:pPr>
    </w:p>
    <w:p w14:paraId="276B0184" w14:textId="77777777" w:rsidR="00F715E2" w:rsidRDefault="00F715E2" w:rsidP="00F715E2">
      <w:pPr>
        <w:tabs>
          <w:tab w:val="left" w:pos="7665"/>
        </w:tabs>
      </w:pPr>
    </w:p>
    <w:p w14:paraId="4F25E458" w14:textId="77777777" w:rsidR="00F715E2" w:rsidRDefault="00F715E2" w:rsidP="00F715E2">
      <w:pPr>
        <w:tabs>
          <w:tab w:val="left" w:pos="7665"/>
        </w:tabs>
      </w:pPr>
    </w:p>
    <w:p w14:paraId="7BB5D111" w14:textId="77777777" w:rsidR="00F715E2" w:rsidRDefault="00F715E2" w:rsidP="00F715E2">
      <w:pPr>
        <w:tabs>
          <w:tab w:val="left" w:pos="7665"/>
        </w:tabs>
      </w:pPr>
    </w:p>
    <w:p w14:paraId="3167E38C" w14:textId="3BD381AC" w:rsidR="00F715E2" w:rsidRDefault="00F715E2" w:rsidP="00F715E2">
      <w:pPr>
        <w:tabs>
          <w:tab w:val="left" w:pos="7665"/>
        </w:tabs>
      </w:pPr>
    </w:p>
    <w:sectPr w:rsidR="00F715E2" w:rsidSect="00535B42">
      <w:headerReference w:type="default" r:id="rId13"/>
      <w:footerReference w:type="default" r:id="rId14"/>
      <w:headerReference w:type="first" r:id="rId15"/>
      <w:footerReference w:type="first" r:id="rId16"/>
      <w:type w:val="continuous"/>
      <w:pgSz w:w="11906" w:h="16838" w:code="9"/>
      <w:pgMar w:top="1701" w:right="1134" w:bottom="1560" w:left="1418" w:header="720" w:footer="720" w:gutter="0"/>
      <w:pgNumType w:start="28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167FC" w14:textId="77777777" w:rsidR="004E1369" w:rsidRDefault="004E1369">
      <w:r>
        <w:separator/>
      </w:r>
    </w:p>
  </w:endnote>
  <w:endnote w:type="continuationSeparator" w:id="0">
    <w:p w14:paraId="52F60A01" w14:textId="77777777" w:rsidR="004E1369" w:rsidRDefault="004E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liver">
    <w:altName w:val="Calibri"/>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786EB" w14:textId="5DAE585E" w:rsidR="0024429B" w:rsidRDefault="0024429B">
    <w:pPr>
      <w:pStyle w:val="Footer"/>
      <w:jc w:val="right"/>
    </w:pPr>
  </w:p>
  <w:p w14:paraId="4075C102" w14:textId="3A6B8E86" w:rsidR="0024429B" w:rsidRPr="0064117E" w:rsidRDefault="0024429B">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7885"/>
    </w:tblGrid>
    <w:tr w:rsidR="0024429B" w14:paraId="3401CB4E" w14:textId="77777777" w:rsidTr="00CA0E0C">
      <w:trPr>
        <w:trHeight w:val="113"/>
      </w:trPr>
      <w:tc>
        <w:tcPr>
          <w:tcW w:w="1701" w:type="dxa"/>
          <w:tcBorders>
            <w:top w:val="single" w:sz="6" w:space="0" w:color="auto"/>
          </w:tcBorders>
        </w:tcPr>
        <w:p w14:paraId="4D2AD89B" w14:textId="77777777" w:rsidR="0024429B" w:rsidRPr="00CA0E0C" w:rsidRDefault="0024429B" w:rsidP="00CA0E0C">
          <w:pPr>
            <w:pStyle w:val="Footer"/>
            <w:rPr>
              <w:sz w:val="8"/>
              <w:szCs w:val="8"/>
            </w:rPr>
          </w:pPr>
        </w:p>
      </w:tc>
      <w:tc>
        <w:tcPr>
          <w:tcW w:w="7977" w:type="dxa"/>
        </w:tcPr>
        <w:p w14:paraId="7FC497D5" w14:textId="77777777" w:rsidR="0024429B" w:rsidRPr="00CA0E0C" w:rsidRDefault="0024429B" w:rsidP="00CA0E0C">
          <w:pPr>
            <w:pStyle w:val="Footer"/>
            <w:rPr>
              <w:sz w:val="8"/>
              <w:szCs w:val="8"/>
            </w:rPr>
          </w:pPr>
        </w:p>
      </w:tc>
    </w:tr>
    <w:tr w:rsidR="0024429B" w14:paraId="127E1512" w14:textId="77777777" w:rsidTr="00CA0E0C">
      <w:tc>
        <w:tcPr>
          <w:tcW w:w="9678" w:type="dxa"/>
          <w:gridSpan w:val="2"/>
        </w:tcPr>
        <w:p w14:paraId="305A47B7" w14:textId="3315C39F" w:rsidR="0024429B" w:rsidRPr="00CA0E0C" w:rsidRDefault="00535B42" w:rsidP="0071293E">
          <w:pPr>
            <w:pStyle w:val="Footer"/>
            <w:ind w:left="-105"/>
            <w:rPr>
              <w:rFonts w:ascii="Gulliver" w:hAnsi="Gulliver"/>
              <w:sz w:val="20"/>
              <w:szCs w:val="20"/>
            </w:rPr>
          </w:pPr>
          <w:r w:rsidRPr="000F241E">
            <w:rPr>
              <w:rFonts w:ascii="Gulliver" w:hAnsi="Gulliver"/>
              <w:b/>
              <w:sz w:val="20"/>
              <w:szCs w:val="20"/>
              <w:lang w:val="id-ID"/>
            </w:rPr>
            <w:t>E-</w:t>
          </w:r>
          <w:r w:rsidRPr="000F241E">
            <w:rPr>
              <w:rFonts w:ascii="Gulliver" w:hAnsi="Gulliver"/>
              <w:b/>
              <w:sz w:val="20"/>
              <w:szCs w:val="20"/>
            </w:rPr>
            <w:t>ISSN</w:t>
          </w:r>
          <w:r w:rsidRPr="000F241E">
            <w:rPr>
              <w:rFonts w:ascii="Gulliver" w:hAnsi="Gulliver"/>
              <w:b/>
              <w:sz w:val="20"/>
              <w:szCs w:val="20"/>
              <w:lang w:val="id-ID"/>
            </w:rPr>
            <w:t xml:space="preserve"> 2808-9197</w:t>
          </w:r>
          <w:r w:rsidRPr="00CA0E0C">
            <w:rPr>
              <w:rFonts w:ascii="Gulliver" w:hAnsi="Gulliver"/>
              <w:sz w:val="20"/>
              <w:szCs w:val="20"/>
            </w:rPr>
            <w:t xml:space="preserve"> </w:t>
          </w:r>
          <w:r>
            <w:rPr>
              <w:rStyle w:val="fontstyle01"/>
              <w:sz w:val="20"/>
              <w:szCs w:val="20"/>
            </w:rPr>
            <w:t>©202</w:t>
          </w:r>
          <w:r>
            <w:rPr>
              <w:rStyle w:val="fontstyle01"/>
              <w:sz w:val="20"/>
              <w:szCs w:val="20"/>
              <w:lang w:val="id-ID"/>
            </w:rPr>
            <w:t>2</w:t>
          </w:r>
          <w:r>
            <w:rPr>
              <w:rStyle w:val="fontstyle01"/>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r>
            <w:rPr>
              <w:rStyle w:val="fontstyle01"/>
              <w:sz w:val="20"/>
              <w:szCs w:val="20"/>
            </w:rPr>
            <w:t>.</w:t>
          </w:r>
          <w:r>
            <w:rPr>
              <w:rStyle w:val="fontstyle01"/>
              <w:sz w:val="20"/>
              <w:szCs w:val="20"/>
              <w:lang w:val="id-ID"/>
            </w:rPr>
            <w:t xml:space="preserve"> </w:t>
          </w:r>
          <w:r w:rsidRPr="00CA0E0C">
            <w:rPr>
              <w:rStyle w:val="fontstyle01"/>
              <w:sz w:val="20"/>
              <w:szCs w:val="20"/>
            </w:rPr>
            <w:t>All rights reserved</w:t>
          </w:r>
        </w:p>
      </w:tc>
    </w:tr>
  </w:tbl>
  <w:p w14:paraId="1AB5E621" w14:textId="6A365E44" w:rsidR="0024429B" w:rsidRPr="00CA0E0C" w:rsidRDefault="0024429B" w:rsidP="00CA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E0574" w14:textId="77777777" w:rsidR="004E1369" w:rsidRDefault="004E1369">
      <w:r>
        <w:separator/>
      </w:r>
    </w:p>
  </w:footnote>
  <w:footnote w:type="continuationSeparator" w:id="0">
    <w:p w14:paraId="5C39D439" w14:textId="77777777" w:rsidR="004E1369" w:rsidRDefault="004E1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69400"/>
      <w:docPartObj>
        <w:docPartGallery w:val="Page Numbers (Top of Page)"/>
        <w:docPartUnique/>
      </w:docPartObj>
    </w:sdtPr>
    <w:sdtEndPr>
      <w:rPr>
        <w:rFonts w:ascii="Gulliver" w:hAnsi="Gulliver"/>
        <w:color w:val="7F7F7F" w:themeColor="background1" w:themeShade="7F"/>
        <w:spacing w:val="60"/>
        <w:sz w:val="20"/>
        <w:szCs w:val="20"/>
      </w:rPr>
    </w:sdtEndPr>
    <w:sdtContent>
      <w:p w14:paraId="41BC9922" w14:textId="46639FE5" w:rsidR="0024429B" w:rsidRPr="00237497" w:rsidRDefault="0024429B">
        <w:pPr>
          <w:pStyle w:val="Header"/>
          <w:pBdr>
            <w:bottom w:val="single" w:sz="4" w:space="1" w:color="D9D9D9" w:themeColor="background1" w:themeShade="D9"/>
          </w:pBdr>
          <w:rPr>
            <w:rFonts w:ascii="Gulliver" w:hAnsi="Gulliver"/>
            <w:b/>
            <w:bCs/>
            <w:sz w:val="20"/>
            <w:szCs w:val="20"/>
          </w:rPr>
        </w:pPr>
        <w:r w:rsidRPr="00237497">
          <w:rPr>
            <w:rFonts w:ascii="Gulliver" w:hAnsi="Gulliver"/>
            <w:sz w:val="20"/>
            <w:szCs w:val="20"/>
          </w:rPr>
          <w:fldChar w:fldCharType="begin"/>
        </w:r>
        <w:r w:rsidRPr="00237497">
          <w:rPr>
            <w:rFonts w:ascii="Gulliver" w:hAnsi="Gulliver"/>
            <w:sz w:val="20"/>
            <w:szCs w:val="20"/>
          </w:rPr>
          <w:instrText xml:space="preserve"> PAGE   \* MERGEFORMAT </w:instrText>
        </w:r>
        <w:r w:rsidRPr="00237497">
          <w:rPr>
            <w:rFonts w:ascii="Gulliver" w:hAnsi="Gulliver"/>
            <w:sz w:val="20"/>
            <w:szCs w:val="20"/>
          </w:rPr>
          <w:fldChar w:fldCharType="separate"/>
        </w:r>
        <w:r w:rsidR="004D6890" w:rsidRPr="004D6890">
          <w:rPr>
            <w:rFonts w:ascii="Gulliver" w:hAnsi="Gulliver"/>
            <w:b/>
            <w:bCs/>
            <w:noProof/>
            <w:sz w:val="20"/>
            <w:szCs w:val="20"/>
          </w:rPr>
          <w:t>286</w:t>
        </w:r>
        <w:r w:rsidRPr="00237497">
          <w:rPr>
            <w:rFonts w:ascii="Gulliver" w:hAnsi="Gulliver"/>
            <w:b/>
            <w:bCs/>
            <w:noProof/>
            <w:sz w:val="20"/>
            <w:szCs w:val="20"/>
          </w:rPr>
          <w:fldChar w:fldCharType="end"/>
        </w:r>
        <w:r w:rsidRPr="00237497">
          <w:rPr>
            <w:rFonts w:ascii="Gulliver" w:hAnsi="Gulliver"/>
            <w:b/>
            <w:bCs/>
            <w:sz w:val="20"/>
            <w:szCs w:val="20"/>
          </w:rPr>
          <w:t xml:space="preserve"> |</w:t>
        </w:r>
        <w:r>
          <w:rPr>
            <w:rFonts w:ascii="Gulliver" w:hAnsi="Gulliver"/>
            <w:b/>
            <w:bCs/>
            <w:sz w:val="20"/>
            <w:szCs w:val="20"/>
          </w:rPr>
          <w:t xml:space="preserve"> </w:t>
        </w:r>
        <w:r>
          <w:rPr>
            <w:sz w:val="20"/>
            <w:szCs w:val="20"/>
            <w:lang w:val="id-ID"/>
          </w:rPr>
          <w:t xml:space="preserve">SINTAMA: Jurnal </w:t>
        </w:r>
        <w:r w:rsidRPr="00B82411">
          <w:rPr>
            <w:sz w:val="20"/>
            <w:szCs w:val="20"/>
          </w:rPr>
          <w:t>Sistem Informasi, A</w:t>
        </w:r>
        <w:r>
          <w:rPr>
            <w:sz w:val="20"/>
            <w:szCs w:val="20"/>
          </w:rPr>
          <w:t>kuntansi dan Manajemen</w:t>
        </w:r>
      </w:p>
    </w:sdtContent>
  </w:sdt>
  <w:p w14:paraId="2C02CF1B" w14:textId="5FE3D058" w:rsidR="0024429B" w:rsidRPr="009119BA" w:rsidRDefault="0024429B">
    <w:pPr>
      <w:pStyle w:val="Header"/>
      <w:rPr>
        <w:rFonts w:ascii="Gulliver" w:hAnsi="Gullive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7AC31" w14:textId="62B5A0C5" w:rsidR="0024429B" w:rsidRPr="001039C9" w:rsidRDefault="0024429B" w:rsidP="00D676FB">
    <w:pPr>
      <w:pStyle w:val="Header"/>
      <w:spacing w:line="360" w:lineRule="auto"/>
      <w:jc w:val="center"/>
      <w:rPr>
        <w:sz w:val="20"/>
        <w:szCs w:val="20"/>
      </w:rPr>
    </w:pPr>
    <w:r>
      <w:rPr>
        <w:sz w:val="20"/>
        <w:szCs w:val="20"/>
        <w:lang w:val="id-ID"/>
      </w:rPr>
      <w:t xml:space="preserve">SINTAMA: Jurnal </w:t>
    </w:r>
    <w:r w:rsidRPr="00B82411">
      <w:rPr>
        <w:sz w:val="20"/>
        <w:szCs w:val="20"/>
      </w:rPr>
      <w:t>Sistem Informasi, A</w:t>
    </w:r>
    <w:r>
      <w:rPr>
        <w:sz w:val="20"/>
        <w:szCs w:val="20"/>
      </w:rPr>
      <w:t>kuntansi dan Manajemen</w:t>
    </w:r>
    <w:r>
      <w:rPr>
        <w:sz w:val="20"/>
        <w:szCs w:val="20"/>
        <w:lang w:val="id-ID"/>
      </w:rPr>
      <w:t>,</w:t>
    </w:r>
    <w:r w:rsidRPr="001039C9">
      <w:rPr>
        <w:sz w:val="20"/>
        <w:szCs w:val="20"/>
      </w:rPr>
      <w:t xml:space="preserve"> Vol. </w:t>
    </w:r>
    <w:r w:rsidR="00535B42">
      <w:rPr>
        <w:sz w:val="20"/>
        <w:szCs w:val="20"/>
        <w:lang w:val="id-ID"/>
      </w:rPr>
      <w:t>2</w:t>
    </w:r>
    <w:r w:rsidRPr="001039C9">
      <w:rPr>
        <w:sz w:val="20"/>
        <w:szCs w:val="20"/>
      </w:rPr>
      <w:t xml:space="preserve"> No. </w:t>
    </w:r>
    <w:r w:rsidR="00535B42">
      <w:rPr>
        <w:sz w:val="20"/>
        <w:szCs w:val="20"/>
        <w:lang w:val="id-ID"/>
      </w:rPr>
      <w:t>2</w:t>
    </w:r>
    <w:r w:rsidRPr="001039C9">
      <w:rPr>
        <w:sz w:val="20"/>
        <w:szCs w:val="20"/>
      </w:rPr>
      <w:t xml:space="preserve"> (</w:t>
    </w:r>
    <w:r w:rsidR="00535B42">
      <w:rPr>
        <w:sz w:val="20"/>
        <w:szCs w:val="20"/>
        <w:lang w:val="id-ID"/>
      </w:rPr>
      <w:t>2022</w:t>
    </w:r>
    <w:r w:rsidRPr="001039C9">
      <w:rPr>
        <w:sz w:val="20"/>
        <w:szCs w:val="20"/>
      </w:rPr>
      <w:t>)</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688"/>
      <w:gridCol w:w="1789"/>
    </w:tblGrid>
    <w:tr w:rsidR="0024429B" w14:paraId="63F7AF49" w14:textId="77777777" w:rsidTr="00B82411">
      <w:tc>
        <w:tcPr>
          <w:tcW w:w="9570" w:type="dxa"/>
          <w:gridSpan w:val="3"/>
        </w:tcPr>
        <w:p w14:paraId="0F08E9A2" w14:textId="77777777" w:rsidR="0024429B" w:rsidRPr="00C14A4F" w:rsidRDefault="0024429B" w:rsidP="001039C9">
          <w:pPr>
            <w:pStyle w:val="Header"/>
            <w:rPr>
              <w:sz w:val="8"/>
              <w:szCs w:val="8"/>
            </w:rPr>
          </w:pPr>
        </w:p>
      </w:tc>
    </w:tr>
    <w:tr w:rsidR="0024429B" w14:paraId="56EB5FDF" w14:textId="77777777" w:rsidTr="00B82411">
      <w:trPr>
        <w:trHeight w:val="794"/>
      </w:trPr>
      <w:tc>
        <w:tcPr>
          <w:tcW w:w="2093" w:type="dxa"/>
          <w:vMerge w:val="restart"/>
        </w:tcPr>
        <w:p w14:paraId="300C6FA4" w14:textId="6D70437D" w:rsidR="0024429B" w:rsidRDefault="0024429B" w:rsidP="00B82411">
          <w:pPr>
            <w:pStyle w:val="Header"/>
            <w:spacing w:before="120"/>
            <w:ind w:right="40"/>
            <w:jc w:val="center"/>
          </w:pPr>
          <w:r>
            <w:rPr>
              <w:noProof/>
              <w:lang w:val="id-ID" w:eastAsia="id-ID"/>
            </w:rPr>
            <w:drawing>
              <wp:anchor distT="0" distB="0" distL="114300" distR="114300" simplePos="0" relativeHeight="251658240" behindDoc="1" locked="0" layoutInCell="1" allowOverlap="1" wp14:anchorId="7CD92F92" wp14:editId="204A0868">
                <wp:simplePos x="0" y="0"/>
                <wp:positionH relativeFrom="column">
                  <wp:posOffset>42545</wp:posOffset>
                </wp:positionH>
                <wp:positionV relativeFrom="paragraph">
                  <wp:posOffset>-1270</wp:posOffset>
                </wp:positionV>
                <wp:extent cx="1114425" cy="131445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I.jpg"/>
                        <pic:cNvPicPr/>
                      </pic:nvPicPr>
                      <pic:blipFill>
                        <a:blip r:embed="rId1">
                          <a:extLst>
                            <a:ext uri="{28A0092B-C50C-407E-A947-70E740481C1C}">
                              <a14:useLocalDpi xmlns:a14="http://schemas.microsoft.com/office/drawing/2010/main" val="0"/>
                            </a:ext>
                          </a:extLst>
                        </a:blip>
                        <a:stretch>
                          <a:fillRect/>
                        </a:stretch>
                      </pic:blipFill>
                      <pic:spPr>
                        <a:xfrm>
                          <a:off x="0" y="0"/>
                          <a:ext cx="1114425" cy="1314450"/>
                        </a:xfrm>
                        <a:prstGeom prst="rect">
                          <a:avLst/>
                        </a:prstGeom>
                      </pic:spPr>
                    </pic:pic>
                  </a:graphicData>
                </a:graphic>
                <wp14:sizeRelH relativeFrom="page">
                  <wp14:pctWidth>0</wp14:pctWidth>
                </wp14:sizeRelH>
                <wp14:sizeRelV relativeFrom="page">
                  <wp14:pctHeight>0</wp14:pctHeight>
                </wp14:sizeRelV>
              </wp:anchor>
            </w:drawing>
          </w:r>
        </w:p>
      </w:tc>
      <w:tc>
        <w:tcPr>
          <w:tcW w:w="5688" w:type="dxa"/>
          <w:shd w:val="clear" w:color="auto" w:fill="D9D9D9" w:themeFill="background1" w:themeFillShade="D9"/>
          <w:vAlign w:val="center"/>
        </w:tcPr>
        <w:p w14:paraId="6823C489" w14:textId="632B61D7" w:rsidR="0024429B" w:rsidRPr="003B2693" w:rsidRDefault="0024429B" w:rsidP="001039C9">
          <w:pPr>
            <w:pStyle w:val="Header"/>
            <w:jc w:val="center"/>
            <w:rPr>
              <w:rFonts w:ascii="Arial" w:hAnsi="Arial" w:cs="Arial"/>
              <w:b/>
              <w:bCs/>
              <w:sz w:val="28"/>
              <w:szCs w:val="28"/>
            </w:rPr>
          </w:pPr>
          <w:r>
            <w:rPr>
              <w:rFonts w:ascii="Arial" w:hAnsi="Arial" w:cs="Arial"/>
              <w:b/>
              <w:bCs/>
              <w:sz w:val="28"/>
              <w:szCs w:val="28"/>
            </w:rPr>
            <w:t>SI</w:t>
          </w:r>
          <w:r>
            <w:rPr>
              <w:rFonts w:ascii="Arial" w:hAnsi="Arial" w:cs="Arial"/>
              <w:b/>
              <w:bCs/>
              <w:sz w:val="28"/>
              <w:szCs w:val="28"/>
              <w:lang w:val="id-ID"/>
            </w:rPr>
            <w:t>N</w:t>
          </w:r>
          <w:r w:rsidRPr="00B82411">
            <w:rPr>
              <w:rFonts w:ascii="Arial" w:hAnsi="Arial" w:cs="Arial"/>
              <w:b/>
              <w:bCs/>
              <w:sz w:val="28"/>
              <w:szCs w:val="28"/>
            </w:rPr>
            <w:t>TAMA: Jurnal Sistem Informasi, Akuntansi dan Manajemen</w:t>
          </w:r>
        </w:p>
      </w:tc>
      <w:tc>
        <w:tcPr>
          <w:tcW w:w="1789" w:type="dxa"/>
          <w:vMerge w:val="restart"/>
        </w:tcPr>
        <w:p w14:paraId="3F37B36E" w14:textId="628604DF" w:rsidR="0024429B" w:rsidRDefault="0024429B" w:rsidP="00B82411">
          <w:pPr>
            <w:pStyle w:val="Header"/>
            <w:ind w:right="-2"/>
            <w:jc w:val="center"/>
          </w:pPr>
          <w:r>
            <w:rPr>
              <w:noProof/>
              <w:lang w:val="id-ID" w:eastAsia="id-ID"/>
            </w:rPr>
            <w:drawing>
              <wp:inline distT="0" distB="0" distL="0" distR="0" wp14:anchorId="40855DAE" wp14:editId="7D386761">
                <wp:extent cx="1009650" cy="1312193"/>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1312193"/>
                        </a:xfrm>
                        <a:prstGeom prst="rect">
                          <a:avLst/>
                        </a:prstGeom>
                      </pic:spPr>
                    </pic:pic>
                  </a:graphicData>
                </a:graphic>
              </wp:inline>
            </w:drawing>
          </w:r>
        </w:p>
      </w:tc>
    </w:tr>
    <w:tr w:rsidR="0024429B" w14:paraId="10B40B31" w14:textId="77777777" w:rsidTr="00B82411">
      <w:trPr>
        <w:trHeight w:val="227"/>
      </w:trPr>
      <w:tc>
        <w:tcPr>
          <w:tcW w:w="2093" w:type="dxa"/>
          <w:vMerge/>
        </w:tcPr>
        <w:p w14:paraId="1EC9D0D8" w14:textId="77777777" w:rsidR="0024429B" w:rsidRDefault="0024429B" w:rsidP="001039C9">
          <w:pPr>
            <w:pStyle w:val="Header"/>
            <w:rPr>
              <w:noProof/>
            </w:rPr>
          </w:pPr>
        </w:p>
      </w:tc>
      <w:tc>
        <w:tcPr>
          <w:tcW w:w="5688" w:type="dxa"/>
          <w:shd w:val="clear" w:color="auto" w:fill="D9D9D9" w:themeFill="background1" w:themeFillShade="D9"/>
        </w:tcPr>
        <w:p w14:paraId="4E4A8D41" w14:textId="77777777" w:rsidR="0024429B" w:rsidRDefault="0024429B" w:rsidP="001039C9">
          <w:pPr>
            <w:pStyle w:val="Header"/>
            <w:jc w:val="center"/>
            <w:rPr>
              <w:rFonts w:ascii="Gulliver" w:hAnsi="Gulliver"/>
              <w:sz w:val="20"/>
              <w:szCs w:val="20"/>
              <w:lang w:val="id-ID"/>
            </w:rPr>
          </w:pPr>
          <w:r w:rsidRPr="00CC378C">
            <w:rPr>
              <w:rFonts w:ascii="Gulliver" w:hAnsi="Gulliver"/>
              <w:sz w:val="20"/>
              <w:szCs w:val="20"/>
            </w:rPr>
            <w:t>journal home</w:t>
          </w:r>
          <w:r>
            <w:rPr>
              <w:rFonts w:ascii="Gulliver" w:hAnsi="Gulliver"/>
              <w:sz w:val="20"/>
              <w:szCs w:val="20"/>
            </w:rPr>
            <w:t>page</w:t>
          </w:r>
          <w:r w:rsidRPr="00CC378C">
            <w:rPr>
              <w:rFonts w:ascii="Gulliver" w:hAnsi="Gulliver"/>
              <w:sz w:val="20"/>
              <w:szCs w:val="20"/>
            </w:rPr>
            <w:t xml:space="preserve">: </w:t>
          </w:r>
          <w:r w:rsidRPr="00B82411">
            <w:rPr>
              <w:rFonts w:ascii="Gulliver" w:hAnsi="Gulliver"/>
              <w:sz w:val="20"/>
              <w:szCs w:val="20"/>
            </w:rPr>
            <w:t>https://adaindonesia.or.id/journal/index.php/sintamai</w:t>
          </w:r>
        </w:p>
        <w:p w14:paraId="3B69C095" w14:textId="77777777" w:rsidR="00535B42" w:rsidRDefault="00535B42" w:rsidP="001039C9">
          <w:pPr>
            <w:pStyle w:val="Header"/>
            <w:jc w:val="center"/>
            <w:rPr>
              <w:rFonts w:ascii="Gulliver" w:hAnsi="Gulliver"/>
              <w:sz w:val="20"/>
              <w:szCs w:val="20"/>
              <w:lang w:val="id-ID"/>
            </w:rPr>
          </w:pPr>
        </w:p>
        <w:p w14:paraId="3F5DB859" w14:textId="630DEB6B" w:rsidR="00535B42" w:rsidRPr="00535B42" w:rsidRDefault="00535B42" w:rsidP="001039C9">
          <w:pPr>
            <w:pStyle w:val="Header"/>
            <w:jc w:val="center"/>
            <w:rPr>
              <w:rFonts w:ascii="Gulliver" w:hAnsi="Gulliver"/>
              <w:sz w:val="20"/>
              <w:szCs w:val="20"/>
              <w:lang w:val="id-ID"/>
            </w:rPr>
          </w:pPr>
          <w:r w:rsidRPr="000F241E">
            <w:rPr>
              <w:rFonts w:ascii="Gulliver" w:hAnsi="Gulliver"/>
              <w:b/>
              <w:lang w:val="id-ID"/>
            </w:rPr>
            <w:t>E-</w:t>
          </w:r>
          <w:r w:rsidRPr="000F241E">
            <w:rPr>
              <w:rFonts w:ascii="Gulliver" w:hAnsi="Gulliver"/>
              <w:b/>
            </w:rPr>
            <w:t>ISSN</w:t>
          </w:r>
          <w:r w:rsidRPr="000F241E">
            <w:rPr>
              <w:rFonts w:ascii="Gulliver" w:hAnsi="Gulliver"/>
              <w:b/>
              <w:lang w:val="id-ID"/>
            </w:rPr>
            <w:t xml:space="preserve"> 2808-9197</w:t>
          </w:r>
        </w:p>
      </w:tc>
      <w:tc>
        <w:tcPr>
          <w:tcW w:w="1789" w:type="dxa"/>
          <w:vMerge/>
        </w:tcPr>
        <w:p w14:paraId="09760BEC" w14:textId="77777777" w:rsidR="0024429B" w:rsidRDefault="0024429B" w:rsidP="001039C9">
          <w:pPr>
            <w:pStyle w:val="Header"/>
            <w:jc w:val="center"/>
            <w:rPr>
              <w:noProof/>
              <w:lang w:val="id-ID"/>
            </w:rPr>
          </w:pPr>
        </w:p>
      </w:tc>
    </w:tr>
    <w:tr w:rsidR="0024429B" w14:paraId="2D096E99" w14:textId="77777777" w:rsidTr="00B82411">
      <w:tc>
        <w:tcPr>
          <w:tcW w:w="9570" w:type="dxa"/>
          <w:gridSpan w:val="3"/>
        </w:tcPr>
        <w:p w14:paraId="661E21F4" w14:textId="77777777" w:rsidR="0024429B" w:rsidRPr="00C14A4F" w:rsidRDefault="0024429B" w:rsidP="001039C9">
          <w:pPr>
            <w:pStyle w:val="Header"/>
            <w:rPr>
              <w:sz w:val="8"/>
              <w:szCs w:val="8"/>
            </w:rPr>
          </w:pPr>
        </w:p>
      </w:tc>
    </w:tr>
  </w:tbl>
  <w:p w14:paraId="33278AE9" w14:textId="77777777" w:rsidR="0024429B" w:rsidRDefault="0024429B" w:rsidP="0010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B21638"/>
    <w:multiLevelType w:val="hybridMultilevel"/>
    <w:tmpl w:val="E7E027AA"/>
    <w:lvl w:ilvl="0" w:tplc="10968844">
      <w:start w:val="1"/>
      <w:numFmt w:val="decimal"/>
      <w:lvlText w:val="4.%1"/>
      <w:lvlJc w:val="left"/>
      <w:pPr>
        <w:ind w:left="360" w:hanging="360"/>
      </w:pPr>
      <w:rPr>
        <w:rFonts w:hint="default"/>
        <w:b/>
        <w:bCs/>
        <w:i w:val="0"/>
        <w:i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A0475C"/>
    <w:multiLevelType w:val="hybridMultilevel"/>
    <w:tmpl w:val="1610C904"/>
    <w:lvl w:ilvl="0" w:tplc="FFDC534A">
      <w:start w:val="1"/>
      <w:numFmt w:val="decimal"/>
      <w:lvlText w:val="2.%1"/>
      <w:lvlJc w:val="left"/>
      <w:pPr>
        <w:ind w:left="644"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F831668"/>
    <w:multiLevelType w:val="multilevel"/>
    <w:tmpl w:val="7E0AA4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54539"/>
    <w:multiLevelType w:val="hybridMultilevel"/>
    <w:tmpl w:val="C39CE8B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6914E40"/>
    <w:multiLevelType w:val="hybridMultilevel"/>
    <w:tmpl w:val="15888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495616"/>
    <w:multiLevelType w:val="hybridMultilevel"/>
    <w:tmpl w:val="22D0CA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38833AE"/>
    <w:multiLevelType w:val="hybridMultilevel"/>
    <w:tmpl w:val="65CE1686"/>
    <w:lvl w:ilvl="0" w:tplc="9AE48FF2">
      <w:start w:val="1"/>
      <w:numFmt w:val="decimal"/>
      <w:lvlText w:val="3.%1"/>
      <w:lvlJc w:val="left"/>
      <w:pPr>
        <w:ind w:left="644" w:hanging="360"/>
      </w:pPr>
      <w:rPr>
        <w:rFonts w:hint="default"/>
        <w:b/>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4925F82"/>
    <w:multiLevelType w:val="hybridMultilevel"/>
    <w:tmpl w:val="65CE1686"/>
    <w:lvl w:ilvl="0" w:tplc="9AE48FF2">
      <w:start w:val="1"/>
      <w:numFmt w:val="decimal"/>
      <w:lvlText w:val="3.%1"/>
      <w:lvlJc w:val="left"/>
      <w:pPr>
        <w:ind w:left="644" w:hanging="360"/>
      </w:pPr>
      <w:rPr>
        <w:rFonts w:hint="default"/>
        <w:b/>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68573218"/>
    <w:multiLevelType w:val="hybridMultilevel"/>
    <w:tmpl w:val="1026FB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6A4009"/>
    <w:multiLevelType w:val="multilevel"/>
    <w:tmpl w:val="037C2502"/>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E1C7B57"/>
    <w:multiLevelType w:val="hybridMultilevel"/>
    <w:tmpl w:val="A6AE0EF6"/>
    <w:lvl w:ilvl="0" w:tplc="0409000F">
      <w:start w:val="1"/>
      <w:numFmt w:val="decimal"/>
      <w:lvlText w:val="%1."/>
      <w:lvlJc w:val="left"/>
      <w:pPr>
        <w:ind w:left="1287" w:hanging="360"/>
      </w:pPr>
    </w:lvl>
    <w:lvl w:ilvl="1" w:tplc="0409000F">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11"/>
  </w:num>
  <w:num w:numId="5">
    <w:abstractNumId w:val="4"/>
  </w:num>
  <w:num w:numId="6">
    <w:abstractNumId w:val="8"/>
  </w:num>
  <w:num w:numId="7">
    <w:abstractNumId w:val="15"/>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10"/>
  </w:num>
  <w:num w:numId="13">
    <w:abstractNumId w:val="3"/>
  </w:num>
  <w:num w:numId="14">
    <w:abstractNumId w:val="9"/>
  </w:num>
  <w:num w:numId="15">
    <w:abstractNumId w:val="13"/>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ysLQwNDU3MTM2MzFV0lEKTi0uzszPAykwNKoFAPCcovYtAAAA"/>
  </w:docVars>
  <w:rsids>
    <w:rsidRoot w:val="00285D8C"/>
    <w:rsid w:val="00001C75"/>
    <w:rsid w:val="000136FB"/>
    <w:rsid w:val="0001560E"/>
    <w:rsid w:val="0001664E"/>
    <w:rsid w:val="00022890"/>
    <w:rsid w:val="0002298E"/>
    <w:rsid w:val="00030145"/>
    <w:rsid w:val="00041786"/>
    <w:rsid w:val="000445B4"/>
    <w:rsid w:val="00050362"/>
    <w:rsid w:val="00051110"/>
    <w:rsid w:val="0005225F"/>
    <w:rsid w:val="00054C67"/>
    <w:rsid w:val="00061B82"/>
    <w:rsid w:val="0006235B"/>
    <w:rsid w:val="00063B6E"/>
    <w:rsid w:val="00064912"/>
    <w:rsid w:val="00073871"/>
    <w:rsid w:val="00075A3F"/>
    <w:rsid w:val="00082B0C"/>
    <w:rsid w:val="00083350"/>
    <w:rsid w:val="00090156"/>
    <w:rsid w:val="00092663"/>
    <w:rsid w:val="0009500F"/>
    <w:rsid w:val="000952E9"/>
    <w:rsid w:val="000B5ED9"/>
    <w:rsid w:val="000D6239"/>
    <w:rsid w:val="000E0897"/>
    <w:rsid w:val="000E51CC"/>
    <w:rsid w:val="000E68A9"/>
    <w:rsid w:val="000E7E7E"/>
    <w:rsid w:val="000F66B8"/>
    <w:rsid w:val="000F677B"/>
    <w:rsid w:val="000F786D"/>
    <w:rsid w:val="00101308"/>
    <w:rsid w:val="00101BCB"/>
    <w:rsid w:val="00102493"/>
    <w:rsid w:val="0010301C"/>
    <w:rsid w:val="001039C9"/>
    <w:rsid w:val="00106F56"/>
    <w:rsid w:val="0011241D"/>
    <w:rsid w:val="00120174"/>
    <w:rsid w:val="001277EF"/>
    <w:rsid w:val="001551D3"/>
    <w:rsid w:val="00155F36"/>
    <w:rsid w:val="00156375"/>
    <w:rsid w:val="00156A3C"/>
    <w:rsid w:val="001642ED"/>
    <w:rsid w:val="001651C1"/>
    <w:rsid w:val="00172C05"/>
    <w:rsid w:val="00173195"/>
    <w:rsid w:val="00173F42"/>
    <w:rsid w:val="001749F3"/>
    <w:rsid w:val="00177B6F"/>
    <w:rsid w:val="0018472E"/>
    <w:rsid w:val="00184FD9"/>
    <w:rsid w:val="001904D8"/>
    <w:rsid w:val="00196DB0"/>
    <w:rsid w:val="001A35A7"/>
    <w:rsid w:val="001B092F"/>
    <w:rsid w:val="001B1530"/>
    <w:rsid w:val="001C2267"/>
    <w:rsid w:val="001C5CEF"/>
    <w:rsid w:val="001C7F2C"/>
    <w:rsid w:val="001D4C91"/>
    <w:rsid w:val="001E1DF1"/>
    <w:rsid w:val="001F2977"/>
    <w:rsid w:val="0021198F"/>
    <w:rsid w:val="0021652D"/>
    <w:rsid w:val="00224FCF"/>
    <w:rsid w:val="00233C78"/>
    <w:rsid w:val="0023518F"/>
    <w:rsid w:val="002363C1"/>
    <w:rsid w:val="00237497"/>
    <w:rsid w:val="002375FA"/>
    <w:rsid w:val="0024429B"/>
    <w:rsid w:val="0024589B"/>
    <w:rsid w:val="00250A0E"/>
    <w:rsid w:val="00254969"/>
    <w:rsid w:val="00264706"/>
    <w:rsid w:val="002720FB"/>
    <w:rsid w:val="00273A3B"/>
    <w:rsid w:val="002768DF"/>
    <w:rsid w:val="00280FBB"/>
    <w:rsid w:val="00281F72"/>
    <w:rsid w:val="00283228"/>
    <w:rsid w:val="00285D8C"/>
    <w:rsid w:val="002940F4"/>
    <w:rsid w:val="00294D24"/>
    <w:rsid w:val="002951E4"/>
    <w:rsid w:val="0029729B"/>
    <w:rsid w:val="002978D1"/>
    <w:rsid w:val="002A6438"/>
    <w:rsid w:val="002B7022"/>
    <w:rsid w:val="002C1C14"/>
    <w:rsid w:val="002E0B35"/>
    <w:rsid w:val="002E1BB5"/>
    <w:rsid w:val="002F7BBD"/>
    <w:rsid w:val="00307D5F"/>
    <w:rsid w:val="00311DAA"/>
    <w:rsid w:val="003136A9"/>
    <w:rsid w:val="00320BB3"/>
    <w:rsid w:val="00321D8C"/>
    <w:rsid w:val="00323A69"/>
    <w:rsid w:val="00324CD7"/>
    <w:rsid w:val="0034238B"/>
    <w:rsid w:val="003426B0"/>
    <w:rsid w:val="00342DC1"/>
    <w:rsid w:val="00380EC5"/>
    <w:rsid w:val="00381A46"/>
    <w:rsid w:val="00383CB2"/>
    <w:rsid w:val="00387AC3"/>
    <w:rsid w:val="003927F7"/>
    <w:rsid w:val="00394253"/>
    <w:rsid w:val="003942A7"/>
    <w:rsid w:val="00395FA1"/>
    <w:rsid w:val="003A0FF2"/>
    <w:rsid w:val="003A55F8"/>
    <w:rsid w:val="003A5741"/>
    <w:rsid w:val="003A77DE"/>
    <w:rsid w:val="003B2693"/>
    <w:rsid w:val="003B5092"/>
    <w:rsid w:val="003B6F94"/>
    <w:rsid w:val="003C2D8D"/>
    <w:rsid w:val="003C5967"/>
    <w:rsid w:val="003C7708"/>
    <w:rsid w:val="003D0B72"/>
    <w:rsid w:val="003D505C"/>
    <w:rsid w:val="003D7E6B"/>
    <w:rsid w:val="003E384A"/>
    <w:rsid w:val="003E5DF7"/>
    <w:rsid w:val="003E6D8F"/>
    <w:rsid w:val="003F6C32"/>
    <w:rsid w:val="00402960"/>
    <w:rsid w:val="00403FD4"/>
    <w:rsid w:val="004052F4"/>
    <w:rsid w:val="00410A39"/>
    <w:rsid w:val="00416F1C"/>
    <w:rsid w:val="00420249"/>
    <w:rsid w:val="00421083"/>
    <w:rsid w:val="004234BC"/>
    <w:rsid w:val="00424AF8"/>
    <w:rsid w:val="0042795A"/>
    <w:rsid w:val="00435EB4"/>
    <w:rsid w:val="00437F21"/>
    <w:rsid w:val="00440010"/>
    <w:rsid w:val="00446E36"/>
    <w:rsid w:val="00447F5E"/>
    <w:rsid w:val="004511DB"/>
    <w:rsid w:val="00454E38"/>
    <w:rsid w:val="004711C7"/>
    <w:rsid w:val="00476497"/>
    <w:rsid w:val="004950C8"/>
    <w:rsid w:val="0049567F"/>
    <w:rsid w:val="004963CA"/>
    <w:rsid w:val="0049650A"/>
    <w:rsid w:val="004A48A3"/>
    <w:rsid w:val="004A579D"/>
    <w:rsid w:val="004A644E"/>
    <w:rsid w:val="004B03B2"/>
    <w:rsid w:val="004B292D"/>
    <w:rsid w:val="004B4408"/>
    <w:rsid w:val="004C71D1"/>
    <w:rsid w:val="004D150C"/>
    <w:rsid w:val="004D6890"/>
    <w:rsid w:val="004E1369"/>
    <w:rsid w:val="004E1863"/>
    <w:rsid w:val="004E3C10"/>
    <w:rsid w:val="004F1546"/>
    <w:rsid w:val="004F1B97"/>
    <w:rsid w:val="004F5D32"/>
    <w:rsid w:val="00501B18"/>
    <w:rsid w:val="0050334D"/>
    <w:rsid w:val="005053F6"/>
    <w:rsid w:val="005072F8"/>
    <w:rsid w:val="00511F43"/>
    <w:rsid w:val="00514B65"/>
    <w:rsid w:val="0051764E"/>
    <w:rsid w:val="005202C0"/>
    <w:rsid w:val="00523E29"/>
    <w:rsid w:val="005352C0"/>
    <w:rsid w:val="00535B42"/>
    <w:rsid w:val="00537339"/>
    <w:rsid w:val="00546C49"/>
    <w:rsid w:val="005470ED"/>
    <w:rsid w:val="00557605"/>
    <w:rsid w:val="005605AD"/>
    <w:rsid w:val="005611B3"/>
    <w:rsid w:val="00562854"/>
    <w:rsid w:val="00564009"/>
    <w:rsid w:val="005733B1"/>
    <w:rsid w:val="0057564C"/>
    <w:rsid w:val="00580067"/>
    <w:rsid w:val="005812D6"/>
    <w:rsid w:val="00585470"/>
    <w:rsid w:val="00591EDC"/>
    <w:rsid w:val="00595DD2"/>
    <w:rsid w:val="00596B51"/>
    <w:rsid w:val="00597957"/>
    <w:rsid w:val="005B04B2"/>
    <w:rsid w:val="005B271A"/>
    <w:rsid w:val="005B3BB9"/>
    <w:rsid w:val="005B7AC9"/>
    <w:rsid w:val="005B7B75"/>
    <w:rsid w:val="005C35AE"/>
    <w:rsid w:val="005D6839"/>
    <w:rsid w:val="005D6C1A"/>
    <w:rsid w:val="005E1168"/>
    <w:rsid w:val="005E463F"/>
    <w:rsid w:val="005E5DAF"/>
    <w:rsid w:val="005E694C"/>
    <w:rsid w:val="005F1896"/>
    <w:rsid w:val="005F2660"/>
    <w:rsid w:val="005F6903"/>
    <w:rsid w:val="006020D6"/>
    <w:rsid w:val="00605102"/>
    <w:rsid w:val="006052D8"/>
    <w:rsid w:val="0061062A"/>
    <w:rsid w:val="006116BF"/>
    <w:rsid w:val="00611A88"/>
    <w:rsid w:val="00611AD5"/>
    <w:rsid w:val="0061341F"/>
    <w:rsid w:val="006160E8"/>
    <w:rsid w:val="0062588B"/>
    <w:rsid w:val="00626129"/>
    <w:rsid w:val="00634D6C"/>
    <w:rsid w:val="0064117E"/>
    <w:rsid w:val="0064133F"/>
    <w:rsid w:val="0065529D"/>
    <w:rsid w:val="00661EF5"/>
    <w:rsid w:val="00664B9C"/>
    <w:rsid w:val="00665371"/>
    <w:rsid w:val="0066696F"/>
    <w:rsid w:val="00667DFF"/>
    <w:rsid w:val="00670048"/>
    <w:rsid w:val="0068546C"/>
    <w:rsid w:val="00695D35"/>
    <w:rsid w:val="00695FDE"/>
    <w:rsid w:val="006A074D"/>
    <w:rsid w:val="006A0770"/>
    <w:rsid w:val="006B1AA4"/>
    <w:rsid w:val="006B450A"/>
    <w:rsid w:val="006C1399"/>
    <w:rsid w:val="006C5E47"/>
    <w:rsid w:val="006C643E"/>
    <w:rsid w:val="006D53CC"/>
    <w:rsid w:val="006E1F0B"/>
    <w:rsid w:val="006E39DD"/>
    <w:rsid w:val="006E5228"/>
    <w:rsid w:val="0070048F"/>
    <w:rsid w:val="007006A4"/>
    <w:rsid w:val="00705197"/>
    <w:rsid w:val="00705C7F"/>
    <w:rsid w:val="0071293E"/>
    <w:rsid w:val="007231DC"/>
    <w:rsid w:val="0072419F"/>
    <w:rsid w:val="0073070D"/>
    <w:rsid w:val="00734643"/>
    <w:rsid w:val="00741ED1"/>
    <w:rsid w:val="00744259"/>
    <w:rsid w:val="00744557"/>
    <w:rsid w:val="007559FB"/>
    <w:rsid w:val="00762E5B"/>
    <w:rsid w:val="00763D55"/>
    <w:rsid w:val="0077536C"/>
    <w:rsid w:val="00786309"/>
    <w:rsid w:val="00790B90"/>
    <w:rsid w:val="00791C62"/>
    <w:rsid w:val="007A73EE"/>
    <w:rsid w:val="007A7A6D"/>
    <w:rsid w:val="007B2CCB"/>
    <w:rsid w:val="007B618C"/>
    <w:rsid w:val="007B6F25"/>
    <w:rsid w:val="007C4E4A"/>
    <w:rsid w:val="007C6437"/>
    <w:rsid w:val="007C6B92"/>
    <w:rsid w:val="007D22A5"/>
    <w:rsid w:val="007E13B7"/>
    <w:rsid w:val="007E1B5B"/>
    <w:rsid w:val="007E4DCD"/>
    <w:rsid w:val="007F4810"/>
    <w:rsid w:val="007F7770"/>
    <w:rsid w:val="00804959"/>
    <w:rsid w:val="00807A5D"/>
    <w:rsid w:val="00814C9C"/>
    <w:rsid w:val="00814E78"/>
    <w:rsid w:val="00815BFA"/>
    <w:rsid w:val="008162EF"/>
    <w:rsid w:val="00817D7E"/>
    <w:rsid w:val="0082226B"/>
    <w:rsid w:val="00824390"/>
    <w:rsid w:val="008268C2"/>
    <w:rsid w:val="00827C42"/>
    <w:rsid w:val="00836AF4"/>
    <w:rsid w:val="00837507"/>
    <w:rsid w:val="008704AD"/>
    <w:rsid w:val="008744CB"/>
    <w:rsid w:val="00876609"/>
    <w:rsid w:val="00877684"/>
    <w:rsid w:val="00881F41"/>
    <w:rsid w:val="00883B0F"/>
    <w:rsid w:val="008852E5"/>
    <w:rsid w:val="0088679A"/>
    <w:rsid w:val="008A59BA"/>
    <w:rsid w:val="008A691B"/>
    <w:rsid w:val="008A6CA5"/>
    <w:rsid w:val="008B0D3E"/>
    <w:rsid w:val="008B4EA5"/>
    <w:rsid w:val="008C4195"/>
    <w:rsid w:val="008C5982"/>
    <w:rsid w:val="008D4375"/>
    <w:rsid w:val="008E0EDF"/>
    <w:rsid w:val="008F09F1"/>
    <w:rsid w:val="008F6E6B"/>
    <w:rsid w:val="008F7FE1"/>
    <w:rsid w:val="00900BA4"/>
    <w:rsid w:val="0090758A"/>
    <w:rsid w:val="009111C5"/>
    <w:rsid w:val="009119BA"/>
    <w:rsid w:val="009127DE"/>
    <w:rsid w:val="0091284D"/>
    <w:rsid w:val="00915132"/>
    <w:rsid w:val="0091696D"/>
    <w:rsid w:val="009211D7"/>
    <w:rsid w:val="009310D9"/>
    <w:rsid w:val="00931975"/>
    <w:rsid w:val="00932708"/>
    <w:rsid w:val="00941E41"/>
    <w:rsid w:val="00942475"/>
    <w:rsid w:val="009454E8"/>
    <w:rsid w:val="0095364D"/>
    <w:rsid w:val="00953D71"/>
    <w:rsid w:val="009652BC"/>
    <w:rsid w:val="00971C08"/>
    <w:rsid w:val="009745E2"/>
    <w:rsid w:val="00985740"/>
    <w:rsid w:val="009A0355"/>
    <w:rsid w:val="009A0AB8"/>
    <w:rsid w:val="009A1DC2"/>
    <w:rsid w:val="009A3D89"/>
    <w:rsid w:val="009B6499"/>
    <w:rsid w:val="009B7D94"/>
    <w:rsid w:val="009C0DFD"/>
    <w:rsid w:val="009C2AB2"/>
    <w:rsid w:val="009C744A"/>
    <w:rsid w:val="009E22D8"/>
    <w:rsid w:val="009E4DDC"/>
    <w:rsid w:val="009E4F18"/>
    <w:rsid w:val="009F05E5"/>
    <w:rsid w:val="009F0788"/>
    <w:rsid w:val="009F1C76"/>
    <w:rsid w:val="009F253D"/>
    <w:rsid w:val="009F5EE7"/>
    <w:rsid w:val="009F7F9A"/>
    <w:rsid w:val="00A146AF"/>
    <w:rsid w:val="00A220F0"/>
    <w:rsid w:val="00A22C53"/>
    <w:rsid w:val="00A23D03"/>
    <w:rsid w:val="00A24F20"/>
    <w:rsid w:val="00A30144"/>
    <w:rsid w:val="00A3039F"/>
    <w:rsid w:val="00A3046A"/>
    <w:rsid w:val="00A31970"/>
    <w:rsid w:val="00A37945"/>
    <w:rsid w:val="00A4354C"/>
    <w:rsid w:val="00A46714"/>
    <w:rsid w:val="00A46CBF"/>
    <w:rsid w:val="00A475DA"/>
    <w:rsid w:val="00A57097"/>
    <w:rsid w:val="00A57D92"/>
    <w:rsid w:val="00A634B1"/>
    <w:rsid w:val="00A72939"/>
    <w:rsid w:val="00A732AA"/>
    <w:rsid w:val="00A869A4"/>
    <w:rsid w:val="00A957E8"/>
    <w:rsid w:val="00A95D64"/>
    <w:rsid w:val="00A967A8"/>
    <w:rsid w:val="00A96EF8"/>
    <w:rsid w:val="00AA02FE"/>
    <w:rsid w:val="00AA1C40"/>
    <w:rsid w:val="00AA495A"/>
    <w:rsid w:val="00AA5A0B"/>
    <w:rsid w:val="00AA625D"/>
    <w:rsid w:val="00AB206C"/>
    <w:rsid w:val="00AB4FCA"/>
    <w:rsid w:val="00AB5354"/>
    <w:rsid w:val="00AC1F65"/>
    <w:rsid w:val="00AC21AD"/>
    <w:rsid w:val="00AC67B8"/>
    <w:rsid w:val="00AD266B"/>
    <w:rsid w:val="00AD4C0B"/>
    <w:rsid w:val="00AD5072"/>
    <w:rsid w:val="00AF2503"/>
    <w:rsid w:val="00B01BD6"/>
    <w:rsid w:val="00B04F8E"/>
    <w:rsid w:val="00B158E8"/>
    <w:rsid w:val="00B159AA"/>
    <w:rsid w:val="00B15FDE"/>
    <w:rsid w:val="00B16E94"/>
    <w:rsid w:val="00B30077"/>
    <w:rsid w:val="00B365E2"/>
    <w:rsid w:val="00B40E5E"/>
    <w:rsid w:val="00B436C4"/>
    <w:rsid w:val="00B53A05"/>
    <w:rsid w:val="00B56F11"/>
    <w:rsid w:val="00B6161B"/>
    <w:rsid w:val="00B72A5B"/>
    <w:rsid w:val="00B82411"/>
    <w:rsid w:val="00B84232"/>
    <w:rsid w:val="00B862F7"/>
    <w:rsid w:val="00B863A5"/>
    <w:rsid w:val="00B90EDF"/>
    <w:rsid w:val="00B97946"/>
    <w:rsid w:val="00BA02A2"/>
    <w:rsid w:val="00BA5F87"/>
    <w:rsid w:val="00BB0ECD"/>
    <w:rsid w:val="00BB361A"/>
    <w:rsid w:val="00BB4B50"/>
    <w:rsid w:val="00BB5401"/>
    <w:rsid w:val="00BB5F72"/>
    <w:rsid w:val="00BC1B87"/>
    <w:rsid w:val="00BC37CD"/>
    <w:rsid w:val="00BC4E95"/>
    <w:rsid w:val="00BC5F4D"/>
    <w:rsid w:val="00BD6690"/>
    <w:rsid w:val="00BD7884"/>
    <w:rsid w:val="00BF1A2E"/>
    <w:rsid w:val="00C0472D"/>
    <w:rsid w:val="00C0499C"/>
    <w:rsid w:val="00C05559"/>
    <w:rsid w:val="00C105FC"/>
    <w:rsid w:val="00C11C88"/>
    <w:rsid w:val="00C14A4F"/>
    <w:rsid w:val="00C21A49"/>
    <w:rsid w:val="00C3076C"/>
    <w:rsid w:val="00C3253C"/>
    <w:rsid w:val="00C4142F"/>
    <w:rsid w:val="00C41B97"/>
    <w:rsid w:val="00C421D9"/>
    <w:rsid w:val="00C51008"/>
    <w:rsid w:val="00C51FE1"/>
    <w:rsid w:val="00C54F26"/>
    <w:rsid w:val="00C71416"/>
    <w:rsid w:val="00C71E83"/>
    <w:rsid w:val="00C72889"/>
    <w:rsid w:val="00C72F76"/>
    <w:rsid w:val="00C73AB2"/>
    <w:rsid w:val="00C75C9E"/>
    <w:rsid w:val="00C90F4C"/>
    <w:rsid w:val="00C9139E"/>
    <w:rsid w:val="00C91B66"/>
    <w:rsid w:val="00C9227F"/>
    <w:rsid w:val="00CA0E0C"/>
    <w:rsid w:val="00CA13C4"/>
    <w:rsid w:val="00CA163B"/>
    <w:rsid w:val="00CA6084"/>
    <w:rsid w:val="00CB1B20"/>
    <w:rsid w:val="00CB21F2"/>
    <w:rsid w:val="00CB333C"/>
    <w:rsid w:val="00CB650D"/>
    <w:rsid w:val="00CB74CA"/>
    <w:rsid w:val="00CB7522"/>
    <w:rsid w:val="00CC378C"/>
    <w:rsid w:val="00CC5463"/>
    <w:rsid w:val="00CC7B0B"/>
    <w:rsid w:val="00CD60E7"/>
    <w:rsid w:val="00CE1D1C"/>
    <w:rsid w:val="00CF12D7"/>
    <w:rsid w:val="00CF2834"/>
    <w:rsid w:val="00CF3AA1"/>
    <w:rsid w:val="00CF57F9"/>
    <w:rsid w:val="00D00578"/>
    <w:rsid w:val="00D06E3A"/>
    <w:rsid w:val="00D0722C"/>
    <w:rsid w:val="00D1616F"/>
    <w:rsid w:val="00D1748D"/>
    <w:rsid w:val="00D30A38"/>
    <w:rsid w:val="00D34AB0"/>
    <w:rsid w:val="00D355E1"/>
    <w:rsid w:val="00D35D77"/>
    <w:rsid w:val="00D37053"/>
    <w:rsid w:val="00D40190"/>
    <w:rsid w:val="00D40CD7"/>
    <w:rsid w:val="00D45B1C"/>
    <w:rsid w:val="00D47248"/>
    <w:rsid w:val="00D50408"/>
    <w:rsid w:val="00D56631"/>
    <w:rsid w:val="00D6163E"/>
    <w:rsid w:val="00D676FB"/>
    <w:rsid w:val="00D723EA"/>
    <w:rsid w:val="00D77378"/>
    <w:rsid w:val="00D81D32"/>
    <w:rsid w:val="00D81E5C"/>
    <w:rsid w:val="00D85891"/>
    <w:rsid w:val="00D90600"/>
    <w:rsid w:val="00D907C9"/>
    <w:rsid w:val="00D9155E"/>
    <w:rsid w:val="00D94791"/>
    <w:rsid w:val="00DA27F0"/>
    <w:rsid w:val="00DA5396"/>
    <w:rsid w:val="00DC2EEA"/>
    <w:rsid w:val="00DC532B"/>
    <w:rsid w:val="00DC5F47"/>
    <w:rsid w:val="00DD0ADA"/>
    <w:rsid w:val="00DD1465"/>
    <w:rsid w:val="00DD2CF8"/>
    <w:rsid w:val="00DD4602"/>
    <w:rsid w:val="00DD4774"/>
    <w:rsid w:val="00DD570E"/>
    <w:rsid w:val="00DD7DE0"/>
    <w:rsid w:val="00DE0901"/>
    <w:rsid w:val="00DE5F69"/>
    <w:rsid w:val="00DF707C"/>
    <w:rsid w:val="00E02C92"/>
    <w:rsid w:val="00E04171"/>
    <w:rsid w:val="00E066A1"/>
    <w:rsid w:val="00E07DEB"/>
    <w:rsid w:val="00E1379C"/>
    <w:rsid w:val="00E15C34"/>
    <w:rsid w:val="00E17534"/>
    <w:rsid w:val="00E26F8C"/>
    <w:rsid w:val="00E3011F"/>
    <w:rsid w:val="00E33C90"/>
    <w:rsid w:val="00E50714"/>
    <w:rsid w:val="00E517F7"/>
    <w:rsid w:val="00E552EC"/>
    <w:rsid w:val="00E611D2"/>
    <w:rsid w:val="00E619BB"/>
    <w:rsid w:val="00E765AA"/>
    <w:rsid w:val="00E84D3E"/>
    <w:rsid w:val="00E85033"/>
    <w:rsid w:val="00E8646B"/>
    <w:rsid w:val="00E87434"/>
    <w:rsid w:val="00E90A54"/>
    <w:rsid w:val="00E90C1C"/>
    <w:rsid w:val="00E91F7A"/>
    <w:rsid w:val="00E940C6"/>
    <w:rsid w:val="00E95934"/>
    <w:rsid w:val="00E95EF8"/>
    <w:rsid w:val="00EA5DEB"/>
    <w:rsid w:val="00EB11F4"/>
    <w:rsid w:val="00EB721C"/>
    <w:rsid w:val="00EB76BB"/>
    <w:rsid w:val="00EB7728"/>
    <w:rsid w:val="00EC5AA0"/>
    <w:rsid w:val="00EC6D9C"/>
    <w:rsid w:val="00ED011F"/>
    <w:rsid w:val="00ED345F"/>
    <w:rsid w:val="00ED5172"/>
    <w:rsid w:val="00EE5ABE"/>
    <w:rsid w:val="00EE6343"/>
    <w:rsid w:val="00F03DEF"/>
    <w:rsid w:val="00F10D8B"/>
    <w:rsid w:val="00F14E0F"/>
    <w:rsid w:val="00F23514"/>
    <w:rsid w:val="00F23759"/>
    <w:rsid w:val="00F4096A"/>
    <w:rsid w:val="00F46DC2"/>
    <w:rsid w:val="00F51DF6"/>
    <w:rsid w:val="00F522EB"/>
    <w:rsid w:val="00F61BAE"/>
    <w:rsid w:val="00F63662"/>
    <w:rsid w:val="00F642E9"/>
    <w:rsid w:val="00F715E2"/>
    <w:rsid w:val="00F739B3"/>
    <w:rsid w:val="00F74805"/>
    <w:rsid w:val="00F7509B"/>
    <w:rsid w:val="00F82B3F"/>
    <w:rsid w:val="00F91F6A"/>
    <w:rsid w:val="00FA73D2"/>
    <w:rsid w:val="00FB1331"/>
    <w:rsid w:val="00FB16D9"/>
    <w:rsid w:val="00FB5119"/>
    <w:rsid w:val="00FC0036"/>
    <w:rsid w:val="00FD108F"/>
    <w:rsid w:val="00FD292A"/>
    <w:rsid w:val="00FD56B9"/>
    <w:rsid w:val="00FD72AA"/>
    <w:rsid w:val="00FF3A69"/>
    <w:rsid w:val="00FF40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B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UnresolvedMention">
    <w:name w:val="Unresolved Mention"/>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 w:type="paragraph" w:styleId="HTMLPreformatted">
    <w:name w:val="HTML Preformatted"/>
    <w:basedOn w:val="Normal"/>
    <w:link w:val="HTMLPreformattedChar"/>
    <w:uiPriority w:val="99"/>
    <w:semiHidden/>
    <w:unhideWhenUsed/>
    <w:rsid w:val="004B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03B2"/>
    <w:rPr>
      <w:rFonts w:ascii="Courier New" w:hAnsi="Courier New" w:cs="Courier New"/>
      <w:lang w:val="en-US" w:eastAsia="en-US"/>
    </w:rPr>
  </w:style>
  <w:style w:type="character" w:customStyle="1" w:styleId="y2iqfc">
    <w:name w:val="y2iqfc"/>
    <w:basedOn w:val="DefaultParagraphFont"/>
    <w:rsid w:val="004B03B2"/>
  </w:style>
  <w:style w:type="paragraph" w:styleId="NoSpacing">
    <w:name w:val="No Spacing"/>
    <w:uiPriority w:val="1"/>
    <w:qFormat/>
    <w:rsid w:val="003A55F8"/>
    <w:rPr>
      <w:rFonts w:asciiTheme="minorHAnsi" w:eastAsiaTheme="minorHAnsi" w:hAnsiTheme="minorHAnsi" w:cstheme="minorBidi"/>
      <w:sz w:val="22"/>
      <w:szCs w:val="22"/>
      <w:lang w:val="en-US" w:eastAsia="en-US"/>
    </w:rPr>
  </w:style>
  <w:style w:type="paragraph" w:styleId="Caption">
    <w:name w:val="caption"/>
    <w:basedOn w:val="Normal"/>
    <w:next w:val="Normal"/>
    <w:uiPriority w:val="35"/>
    <w:unhideWhenUsed/>
    <w:qFormat/>
    <w:rsid w:val="00FD108F"/>
    <w:pPr>
      <w:spacing w:after="200"/>
      <w:ind w:left="709" w:hanging="357"/>
      <w:jc w:val="both"/>
    </w:pPr>
    <w:rPr>
      <w:rFonts w:asciiTheme="minorHAnsi" w:eastAsiaTheme="minorHAnsi" w:hAnsiTheme="minorHAnsi" w:cstheme="minorBidi"/>
      <w:i/>
      <w:iCs/>
      <w:color w:val="44546A" w:themeColor="text2"/>
      <w:sz w:val="18"/>
      <w:szCs w:val="18"/>
      <w:lang w:val="id-ID"/>
    </w:rPr>
  </w:style>
  <w:style w:type="paragraph" w:customStyle="1" w:styleId="yiv3671653094p1">
    <w:name w:val="yiv3671653094p1"/>
    <w:basedOn w:val="Normal"/>
    <w:rsid w:val="00BC5F4D"/>
    <w:pPr>
      <w:spacing w:before="100" w:beforeAutospacing="1" w:after="100" w:afterAutospacing="1"/>
    </w:pPr>
    <w:rPr>
      <w:lang w:val="id-ID" w:eastAsia="id-ID"/>
    </w:rPr>
  </w:style>
  <w:style w:type="character" w:customStyle="1" w:styleId="yiv3671653094s1">
    <w:name w:val="yiv3671653094s1"/>
    <w:basedOn w:val="DefaultParagraphFont"/>
    <w:rsid w:val="00BC5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5E2"/>
    <w:rPr>
      <w:sz w:val="24"/>
      <w:szCs w:val="24"/>
      <w:lang w:val="en-US" w:eastAsia="en-US"/>
    </w:rPr>
  </w:style>
  <w:style w:type="paragraph" w:styleId="Heading1">
    <w:name w:val="heading 1"/>
    <w:basedOn w:val="Normal"/>
    <w:next w:val="Normal"/>
    <w:qFormat/>
    <w:rsid w:val="00F642E9"/>
    <w:pPr>
      <w:keepNext/>
      <w:tabs>
        <w:tab w:val="num" w:pos="0"/>
      </w:tabs>
      <w:suppressAutoHyphens/>
      <w:jc w:val="both"/>
      <w:outlineLvl w:val="0"/>
    </w:pPr>
    <w:rPr>
      <w:b/>
      <w:sz w:val="20"/>
      <w:szCs w:val="20"/>
      <w:lang w:eastAsia="ar-SA"/>
    </w:rPr>
  </w:style>
  <w:style w:type="paragraph" w:styleId="Heading2">
    <w:name w:val="heading 2"/>
    <w:basedOn w:val="Normal"/>
    <w:next w:val="Normal"/>
    <w:qFormat/>
    <w:rsid w:val="00F642E9"/>
    <w:pPr>
      <w:keepNext/>
      <w:tabs>
        <w:tab w:val="num" w:pos="0"/>
      </w:tabs>
      <w:suppressAutoHyphens/>
      <w:jc w:val="both"/>
      <w:outlineLvl w:val="1"/>
    </w:pPr>
    <w:rPr>
      <w:szCs w:val="20"/>
      <w:lang w:eastAsia="ar-SA"/>
    </w:rPr>
  </w:style>
  <w:style w:type="paragraph" w:styleId="Heading3">
    <w:name w:val="heading 3"/>
    <w:basedOn w:val="Normal"/>
    <w:next w:val="Normal"/>
    <w:qFormat/>
    <w:rsid w:val="00F642E9"/>
    <w:pPr>
      <w:keepNext/>
      <w:tabs>
        <w:tab w:val="num" w:pos="0"/>
      </w:tabs>
      <w:suppressAutoHyphens/>
      <w:ind w:firstLine="851"/>
      <w:jc w:val="both"/>
      <w:outlineLvl w:val="2"/>
    </w:pPr>
    <w:rPr>
      <w:b/>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F642E9"/>
    <w:pPr>
      <w:suppressAutoHyphens/>
      <w:jc w:val="center"/>
    </w:pPr>
    <w:rPr>
      <w:rFonts w:cs="Arial"/>
      <w:b/>
      <w:bCs/>
      <w:kern w:val="1"/>
      <w:sz w:val="32"/>
      <w:szCs w:val="32"/>
      <w:lang w:eastAsia="ar-SA"/>
    </w:rPr>
  </w:style>
  <w:style w:type="paragraph" w:styleId="Subtitle">
    <w:name w:val="Subtitle"/>
    <w:basedOn w:val="Normal"/>
    <w:qFormat/>
    <w:rsid w:val="00F642E9"/>
    <w:pPr>
      <w:spacing w:after="60"/>
      <w:jc w:val="center"/>
      <w:outlineLvl w:val="1"/>
    </w:pPr>
    <w:rPr>
      <w:rFonts w:ascii="Arial" w:hAnsi="Arial" w:cs="Arial"/>
    </w:rPr>
  </w:style>
  <w:style w:type="paragraph" w:styleId="BodyTextIndent">
    <w:name w:val="Body Text Indent"/>
    <w:basedOn w:val="Normal"/>
    <w:rsid w:val="00F642E9"/>
    <w:pPr>
      <w:suppressAutoHyphens/>
      <w:ind w:firstLine="567"/>
      <w:jc w:val="both"/>
    </w:pPr>
    <w:rPr>
      <w:sz w:val="20"/>
      <w:szCs w:val="20"/>
      <w:lang w:eastAsia="ar-SA"/>
    </w:rPr>
  </w:style>
  <w:style w:type="paragraph" w:styleId="BodyTextIndent2">
    <w:name w:val="Body Text Indent 2"/>
    <w:basedOn w:val="Normal"/>
    <w:rsid w:val="00F642E9"/>
    <w:pPr>
      <w:suppressAutoHyphens/>
      <w:ind w:left="567" w:hanging="567"/>
      <w:jc w:val="both"/>
    </w:pPr>
    <w:rPr>
      <w:sz w:val="20"/>
      <w:szCs w:val="20"/>
      <w:lang w:eastAsia="ar-SA"/>
    </w:rPr>
  </w:style>
  <w:style w:type="paragraph" w:customStyle="1" w:styleId="Equation">
    <w:name w:val="Equation"/>
    <w:basedOn w:val="BodyTextIndent"/>
    <w:rsid w:val="00F642E9"/>
    <w:pPr>
      <w:tabs>
        <w:tab w:val="left" w:pos="57"/>
        <w:tab w:val="center" w:pos="1985"/>
        <w:tab w:val="right" w:pos="4026"/>
      </w:tabs>
      <w:ind w:firstLine="0"/>
      <w:jc w:val="left"/>
    </w:pPr>
  </w:style>
  <w:style w:type="paragraph" w:customStyle="1" w:styleId="Body">
    <w:name w:val="Body"/>
    <w:basedOn w:val="BodyTextIndent"/>
    <w:qFormat/>
    <w:rsid w:val="00F642E9"/>
  </w:style>
  <w:style w:type="paragraph" w:customStyle="1" w:styleId="BodyAbstract">
    <w:name w:val="Body Abstract"/>
    <w:basedOn w:val="Heading1"/>
    <w:rsid w:val="00C421D9"/>
    <w:pPr>
      <w:tabs>
        <w:tab w:val="clear" w:pos="0"/>
      </w:tabs>
      <w:ind w:left="567" w:right="567"/>
      <w:outlineLvl w:val="9"/>
    </w:pPr>
    <w:rPr>
      <w:b w:val="0"/>
      <w:i/>
    </w:rPr>
  </w:style>
  <w:style w:type="paragraph" w:styleId="FootnoteText">
    <w:name w:val="footnote text"/>
    <w:basedOn w:val="Normal"/>
    <w:semiHidden/>
    <w:rsid w:val="007231DC"/>
    <w:rPr>
      <w:sz w:val="20"/>
      <w:szCs w:val="20"/>
    </w:rPr>
  </w:style>
  <w:style w:type="character" w:styleId="FootnoteReference">
    <w:name w:val="footnote reference"/>
    <w:semiHidden/>
    <w:rsid w:val="007231DC"/>
    <w:rPr>
      <w:vertAlign w:val="superscript"/>
    </w:rPr>
  </w:style>
  <w:style w:type="paragraph" w:customStyle="1" w:styleId="StyleTitle">
    <w:name w:val="Style Title"/>
    <w:basedOn w:val="Title"/>
    <w:rsid w:val="00786309"/>
    <w:rPr>
      <w:sz w:val="24"/>
    </w:rPr>
  </w:style>
  <w:style w:type="character" w:styleId="Hyperlink">
    <w:name w:val="Hyperlink"/>
    <w:rsid w:val="00EB76BB"/>
    <w:rPr>
      <w:color w:val="0000FF"/>
      <w:u w:val="single"/>
    </w:rPr>
  </w:style>
  <w:style w:type="paragraph" w:styleId="NormalWeb">
    <w:name w:val="Normal (Web)"/>
    <w:basedOn w:val="Normal"/>
    <w:uiPriority w:val="99"/>
    <w:rsid w:val="0021652D"/>
    <w:pPr>
      <w:spacing w:before="100" w:beforeAutospacing="1" w:after="119"/>
    </w:pPr>
  </w:style>
  <w:style w:type="paragraph" w:customStyle="1" w:styleId="Author">
    <w:name w:val="Author"/>
    <w:basedOn w:val="Normal"/>
    <w:rsid w:val="004D150C"/>
    <w:pPr>
      <w:jc w:val="center"/>
    </w:pPr>
    <w:rPr>
      <w:b/>
    </w:rPr>
  </w:style>
  <w:style w:type="paragraph" w:customStyle="1" w:styleId="AbstractTitle">
    <w:name w:val="Abstract Title"/>
    <w:basedOn w:val="Normal"/>
    <w:rsid w:val="005C35AE"/>
    <w:pPr>
      <w:jc w:val="center"/>
    </w:pPr>
    <w:rPr>
      <w:b/>
      <w:sz w:val="20"/>
      <w:szCs w:val="20"/>
    </w:rPr>
  </w:style>
  <w:style w:type="table" w:styleId="TableGrid">
    <w:name w:val="Table Grid"/>
    <w:basedOn w:val="TableNormal"/>
    <w:uiPriority w:val="59"/>
    <w:qFormat/>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83CB2"/>
    <w:rPr>
      <w:b/>
      <w:bCs/>
    </w:rPr>
  </w:style>
  <w:style w:type="character" w:styleId="CommentReference">
    <w:name w:val="annotation reference"/>
    <w:rsid w:val="00BF1A2E"/>
    <w:rPr>
      <w:sz w:val="16"/>
      <w:szCs w:val="16"/>
    </w:rPr>
  </w:style>
  <w:style w:type="paragraph" w:styleId="CommentText">
    <w:name w:val="annotation text"/>
    <w:basedOn w:val="Normal"/>
    <w:link w:val="CommentTextChar"/>
    <w:rsid w:val="00BF1A2E"/>
    <w:rPr>
      <w:sz w:val="20"/>
      <w:szCs w:val="20"/>
    </w:rPr>
  </w:style>
  <w:style w:type="character" w:customStyle="1" w:styleId="CommentTextChar">
    <w:name w:val="Comment Text Char"/>
    <w:basedOn w:val="DefaultParagraphFont"/>
    <w:link w:val="CommentText"/>
    <w:rsid w:val="00BF1A2E"/>
  </w:style>
  <w:style w:type="paragraph" w:styleId="CommentSubject">
    <w:name w:val="annotation subject"/>
    <w:basedOn w:val="CommentText"/>
    <w:next w:val="CommentText"/>
    <w:link w:val="CommentSubjectChar"/>
    <w:rsid w:val="00BF1A2E"/>
    <w:rPr>
      <w:b/>
      <w:bCs/>
    </w:rPr>
  </w:style>
  <w:style w:type="character" w:customStyle="1" w:styleId="CommentSubjectChar">
    <w:name w:val="Comment Subject Char"/>
    <w:link w:val="CommentSubject"/>
    <w:rsid w:val="00BF1A2E"/>
    <w:rPr>
      <w:b/>
      <w:bCs/>
    </w:rPr>
  </w:style>
  <w:style w:type="paragraph" w:styleId="BalloonText">
    <w:name w:val="Balloon Text"/>
    <w:basedOn w:val="Normal"/>
    <w:link w:val="BalloonTextChar"/>
    <w:rsid w:val="00BF1A2E"/>
    <w:rPr>
      <w:rFonts w:ascii="Tahoma" w:hAnsi="Tahoma" w:cs="Tahoma"/>
      <w:sz w:val="16"/>
      <w:szCs w:val="16"/>
    </w:rPr>
  </w:style>
  <w:style w:type="character" w:customStyle="1" w:styleId="BalloonTextChar">
    <w:name w:val="Balloon Text Char"/>
    <w:link w:val="BalloonText"/>
    <w:rsid w:val="00BF1A2E"/>
    <w:rPr>
      <w:rFonts w:ascii="Tahoma" w:hAnsi="Tahoma" w:cs="Tahoma"/>
      <w:sz w:val="16"/>
      <w:szCs w:val="16"/>
    </w:rPr>
  </w:style>
  <w:style w:type="paragraph" w:styleId="BodyTextIndent3">
    <w:name w:val="Body Text Indent 3"/>
    <w:basedOn w:val="Normal"/>
    <w:link w:val="BodyTextIndent3Char"/>
    <w:rsid w:val="00695D35"/>
    <w:pPr>
      <w:spacing w:after="120"/>
      <w:ind w:left="360"/>
    </w:pPr>
    <w:rPr>
      <w:sz w:val="16"/>
      <w:szCs w:val="16"/>
    </w:rPr>
  </w:style>
  <w:style w:type="character" w:customStyle="1" w:styleId="BodyTextIndent3Char">
    <w:name w:val="Body Text Indent 3 Char"/>
    <w:link w:val="BodyTextIndent3"/>
    <w:rsid w:val="00695D35"/>
    <w:rPr>
      <w:sz w:val="16"/>
      <w:szCs w:val="16"/>
    </w:rPr>
  </w:style>
  <w:style w:type="paragraph" w:styleId="ListParagraph">
    <w:name w:val="List Paragraph"/>
    <w:basedOn w:val="Normal"/>
    <w:link w:val="ListParagraphChar"/>
    <w:uiPriority w:val="34"/>
    <w:qFormat/>
    <w:rsid w:val="00932708"/>
    <w:pPr>
      <w:spacing w:after="200" w:line="276" w:lineRule="auto"/>
      <w:ind w:left="720"/>
      <w:contextualSpacing/>
    </w:pPr>
    <w:rPr>
      <w:rFonts w:ascii="Calibri" w:eastAsia="Calibri" w:hAnsi="Calibri"/>
      <w:sz w:val="22"/>
      <w:szCs w:val="22"/>
    </w:rPr>
  </w:style>
  <w:style w:type="paragraph" w:customStyle="1" w:styleId="xl24">
    <w:name w:val="xl24"/>
    <w:basedOn w:val="Normal"/>
    <w:rsid w:val="00061B82"/>
    <w:pPr>
      <w:pBdr>
        <w:left w:val="single" w:sz="4" w:space="0" w:color="auto"/>
        <w:bottom w:val="single" w:sz="4" w:space="0" w:color="auto"/>
      </w:pBdr>
      <w:spacing w:before="100" w:beforeAutospacing="1" w:after="100" w:afterAutospacing="1"/>
      <w:jc w:val="center"/>
    </w:pPr>
  </w:style>
  <w:style w:type="paragraph" w:customStyle="1" w:styleId="Default">
    <w:name w:val="Default"/>
    <w:rsid w:val="00061B82"/>
    <w:pPr>
      <w:autoSpaceDE w:val="0"/>
      <w:autoSpaceDN w:val="0"/>
      <w:adjustRightInd w:val="0"/>
    </w:pPr>
    <w:rPr>
      <w:color w:val="000000"/>
      <w:sz w:val="24"/>
      <w:szCs w:val="24"/>
      <w:lang w:val="en-US" w:eastAsia="en-US"/>
    </w:rPr>
  </w:style>
  <w:style w:type="character" w:customStyle="1" w:styleId="volume">
    <w:name w:val="volume"/>
    <w:rsid w:val="008F6E6B"/>
  </w:style>
  <w:style w:type="character" w:customStyle="1" w:styleId="apple-converted-space">
    <w:name w:val="apple-converted-space"/>
    <w:rsid w:val="008F6E6B"/>
  </w:style>
  <w:style w:type="character" w:customStyle="1" w:styleId="number">
    <w:name w:val="number"/>
    <w:rsid w:val="008F6E6B"/>
  </w:style>
  <w:style w:type="character" w:customStyle="1" w:styleId="pagerange">
    <w:name w:val="pagerange"/>
    <w:rsid w:val="008F6E6B"/>
  </w:style>
  <w:style w:type="character" w:customStyle="1" w:styleId="doi">
    <w:name w:val="doi"/>
    <w:rsid w:val="008F6E6B"/>
  </w:style>
  <w:style w:type="paragraph" w:styleId="Revision">
    <w:name w:val="Revision"/>
    <w:hidden/>
    <w:uiPriority w:val="99"/>
    <w:semiHidden/>
    <w:rsid w:val="00092663"/>
    <w:rPr>
      <w:sz w:val="24"/>
      <w:szCs w:val="24"/>
      <w:lang w:val="en-US" w:eastAsia="en-US"/>
    </w:rPr>
  </w:style>
  <w:style w:type="paragraph" w:styleId="Header">
    <w:name w:val="header"/>
    <w:basedOn w:val="Normal"/>
    <w:link w:val="HeaderChar"/>
    <w:uiPriority w:val="99"/>
    <w:rsid w:val="009F0788"/>
    <w:pPr>
      <w:tabs>
        <w:tab w:val="center" w:pos="4680"/>
        <w:tab w:val="right" w:pos="9360"/>
      </w:tabs>
    </w:pPr>
  </w:style>
  <w:style w:type="character" w:customStyle="1" w:styleId="HeaderChar">
    <w:name w:val="Header Char"/>
    <w:link w:val="Header"/>
    <w:uiPriority w:val="99"/>
    <w:rsid w:val="009F0788"/>
    <w:rPr>
      <w:sz w:val="24"/>
      <w:szCs w:val="24"/>
    </w:rPr>
  </w:style>
  <w:style w:type="paragraph" w:styleId="Footer">
    <w:name w:val="footer"/>
    <w:basedOn w:val="Normal"/>
    <w:link w:val="FooterChar"/>
    <w:uiPriority w:val="99"/>
    <w:rsid w:val="009F0788"/>
    <w:pPr>
      <w:tabs>
        <w:tab w:val="center" w:pos="4680"/>
        <w:tab w:val="right" w:pos="9360"/>
      </w:tabs>
    </w:pPr>
  </w:style>
  <w:style w:type="character" w:customStyle="1" w:styleId="FooterChar">
    <w:name w:val="Footer Char"/>
    <w:link w:val="Footer"/>
    <w:uiPriority w:val="99"/>
    <w:rsid w:val="009F0788"/>
    <w:rPr>
      <w:sz w:val="24"/>
      <w:szCs w:val="24"/>
    </w:rPr>
  </w:style>
  <w:style w:type="character" w:styleId="Emphasis">
    <w:name w:val="Emphasis"/>
    <w:qFormat/>
    <w:rsid w:val="0049567F"/>
    <w:rPr>
      <w:i/>
      <w:iCs/>
    </w:rPr>
  </w:style>
  <w:style w:type="paragraph" w:customStyle="1" w:styleId="IEEEParagraph">
    <w:name w:val="IEEE Paragraph"/>
    <w:basedOn w:val="Normal"/>
    <w:link w:val="IEEEParagraphChar"/>
    <w:rsid w:val="009F1C76"/>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9F1C76"/>
    <w:rPr>
      <w:rFonts w:eastAsia="SimSun"/>
      <w:sz w:val="24"/>
      <w:szCs w:val="24"/>
      <w:lang w:val="en-AU" w:eastAsia="zh-CN"/>
    </w:rPr>
  </w:style>
  <w:style w:type="character" w:customStyle="1" w:styleId="mediumtext">
    <w:name w:val="medium_text"/>
    <w:basedOn w:val="DefaultParagraphFont"/>
    <w:rsid w:val="009F1C76"/>
  </w:style>
  <w:style w:type="character" w:customStyle="1" w:styleId="ListParagraphChar">
    <w:name w:val="List Paragraph Char"/>
    <w:link w:val="ListParagraph"/>
    <w:uiPriority w:val="34"/>
    <w:rsid w:val="009F1C76"/>
    <w:rPr>
      <w:rFonts w:ascii="Calibri" w:eastAsia="Calibri" w:hAnsi="Calibri"/>
      <w:sz w:val="22"/>
      <w:szCs w:val="22"/>
      <w:lang w:val="en-US" w:eastAsia="en-US"/>
    </w:rPr>
  </w:style>
  <w:style w:type="paragraph" w:styleId="Bibliography">
    <w:name w:val="Bibliography"/>
    <w:basedOn w:val="Normal"/>
    <w:next w:val="Normal"/>
    <w:uiPriority w:val="37"/>
    <w:unhideWhenUsed/>
    <w:rsid w:val="00DA27F0"/>
    <w:rPr>
      <w:rFonts w:eastAsia="SimSun"/>
      <w:lang w:val="en-AU" w:eastAsia="zh-CN"/>
    </w:rPr>
  </w:style>
  <w:style w:type="paragraph" w:customStyle="1" w:styleId="IEEEAbtract">
    <w:name w:val="IEEE Abtract"/>
    <w:basedOn w:val="Normal"/>
    <w:next w:val="Normal"/>
    <w:link w:val="IEEEAbtractChar"/>
    <w:rsid w:val="00814E78"/>
    <w:pPr>
      <w:adjustRightInd w:val="0"/>
      <w:snapToGrid w:val="0"/>
      <w:jc w:val="both"/>
    </w:pPr>
    <w:rPr>
      <w:rFonts w:eastAsia="SimSun"/>
      <w:b/>
      <w:sz w:val="18"/>
      <w:lang w:val="en-GB" w:eastAsia="en-GB"/>
    </w:rPr>
  </w:style>
  <w:style w:type="character" w:customStyle="1" w:styleId="IEEEAbtractChar">
    <w:name w:val="IEEE Abtract Char"/>
    <w:link w:val="IEEEAbtract"/>
    <w:rsid w:val="00814E78"/>
    <w:rPr>
      <w:rFonts w:eastAsia="SimSun"/>
      <w:b/>
      <w:sz w:val="18"/>
      <w:szCs w:val="24"/>
      <w:lang w:val="en-GB" w:eastAsia="en-GB"/>
    </w:rPr>
  </w:style>
  <w:style w:type="character" w:customStyle="1" w:styleId="UnresolvedMention">
    <w:name w:val="Unresolved Mention"/>
    <w:basedOn w:val="DefaultParagraphFont"/>
    <w:uiPriority w:val="99"/>
    <w:semiHidden/>
    <w:unhideWhenUsed/>
    <w:rsid w:val="006C643E"/>
    <w:rPr>
      <w:color w:val="605E5C"/>
      <w:shd w:val="clear" w:color="auto" w:fill="E1DFDD"/>
    </w:rPr>
  </w:style>
  <w:style w:type="character" w:customStyle="1" w:styleId="fontstyle01">
    <w:name w:val="fontstyle01"/>
    <w:basedOn w:val="DefaultParagraphFont"/>
    <w:rsid w:val="00B862F7"/>
    <w:rPr>
      <w:rFonts w:ascii="Gulliver" w:hAnsi="Gulliver" w:hint="default"/>
      <w:b w:val="0"/>
      <w:bCs w:val="0"/>
      <w:i w:val="0"/>
      <w:iCs w:val="0"/>
      <w:color w:val="000000"/>
      <w:sz w:val="14"/>
      <w:szCs w:val="14"/>
    </w:rPr>
  </w:style>
  <w:style w:type="paragraph" w:styleId="HTMLPreformatted">
    <w:name w:val="HTML Preformatted"/>
    <w:basedOn w:val="Normal"/>
    <w:link w:val="HTMLPreformattedChar"/>
    <w:uiPriority w:val="99"/>
    <w:semiHidden/>
    <w:unhideWhenUsed/>
    <w:rsid w:val="004B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03B2"/>
    <w:rPr>
      <w:rFonts w:ascii="Courier New" w:hAnsi="Courier New" w:cs="Courier New"/>
      <w:lang w:val="en-US" w:eastAsia="en-US"/>
    </w:rPr>
  </w:style>
  <w:style w:type="character" w:customStyle="1" w:styleId="y2iqfc">
    <w:name w:val="y2iqfc"/>
    <w:basedOn w:val="DefaultParagraphFont"/>
    <w:rsid w:val="004B03B2"/>
  </w:style>
  <w:style w:type="paragraph" w:styleId="NoSpacing">
    <w:name w:val="No Spacing"/>
    <w:uiPriority w:val="1"/>
    <w:qFormat/>
    <w:rsid w:val="003A55F8"/>
    <w:rPr>
      <w:rFonts w:asciiTheme="minorHAnsi" w:eastAsiaTheme="minorHAnsi" w:hAnsiTheme="minorHAnsi" w:cstheme="minorBidi"/>
      <w:sz w:val="22"/>
      <w:szCs w:val="22"/>
      <w:lang w:val="en-US" w:eastAsia="en-US"/>
    </w:rPr>
  </w:style>
  <w:style w:type="paragraph" w:styleId="Caption">
    <w:name w:val="caption"/>
    <w:basedOn w:val="Normal"/>
    <w:next w:val="Normal"/>
    <w:uiPriority w:val="35"/>
    <w:unhideWhenUsed/>
    <w:qFormat/>
    <w:rsid w:val="00FD108F"/>
    <w:pPr>
      <w:spacing w:after="200"/>
      <w:ind w:left="709" w:hanging="357"/>
      <w:jc w:val="both"/>
    </w:pPr>
    <w:rPr>
      <w:rFonts w:asciiTheme="minorHAnsi" w:eastAsiaTheme="minorHAnsi" w:hAnsiTheme="minorHAnsi" w:cstheme="minorBidi"/>
      <w:i/>
      <w:iCs/>
      <w:color w:val="44546A" w:themeColor="text2"/>
      <w:sz w:val="18"/>
      <w:szCs w:val="18"/>
      <w:lang w:val="id-ID"/>
    </w:rPr>
  </w:style>
  <w:style w:type="paragraph" w:customStyle="1" w:styleId="yiv3671653094p1">
    <w:name w:val="yiv3671653094p1"/>
    <w:basedOn w:val="Normal"/>
    <w:rsid w:val="00BC5F4D"/>
    <w:pPr>
      <w:spacing w:before="100" w:beforeAutospacing="1" w:after="100" w:afterAutospacing="1"/>
    </w:pPr>
    <w:rPr>
      <w:lang w:val="id-ID" w:eastAsia="id-ID"/>
    </w:rPr>
  </w:style>
  <w:style w:type="character" w:customStyle="1" w:styleId="yiv3671653094s1">
    <w:name w:val="yiv3671653094s1"/>
    <w:basedOn w:val="DefaultParagraphFont"/>
    <w:rsid w:val="00BC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6017">
      <w:bodyDiv w:val="1"/>
      <w:marLeft w:val="0"/>
      <w:marRight w:val="0"/>
      <w:marTop w:val="0"/>
      <w:marBottom w:val="0"/>
      <w:divBdr>
        <w:top w:val="none" w:sz="0" w:space="0" w:color="auto"/>
        <w:left w:val="none" w:sz="0" w:space="0" w:color="auto"/>
        <w:bottom w:val="none" w:sz="0" w:space="0" w:color="auto"/>
        <w:right w:val="none" w:sz="0" w:space="0" w:color="auto"/>
      </w:divBdr>
    </w:div>
    <w:div w:id="254290095">
      <w:bodyDiv w:val="1"/>
      <w:marLeft w:val="0"/>
      <w:marRight w:val="0"/>
      <w:marTop w:val="0"/>
      <w:marBottom w:val="0"/>
      <w:divBdr>
        <w:top w:val="none" w:sz="0" w:space="0" w:color="auto"/>
        <w:left w:val="none" w:sz="0" w:space="0" w:color="auto"/>
        <w:bottom w:val="none" w:sz="0" w:space="0" w:color="auto"/>
        <w:right w:val="none" w:sz="0" w:space="0" w:color="auto"/>
      </w:divBdr>
    </w:div>
    <w:div w:id="327179127">
      <w:bodyDiv w:val="1"/>
      <w:marLeft w:val="0"/>
      <w:marRight w:val="0"/>
      <w:marTop w:val="0"/>
      <w:marBottom w:val="0"/>
      <w:divBdr>
        <w:top w:val="none" w:sz="0" w:space="0" w:color="auto"/>
        <w:left w:val="none" w:sz="0" w:space="0" w:color="auto"/>
        <w:bottom w:val="none" w:sz="0" w:space="0" w:color="auto"/>
        <w:right w:val="none" w:sz="0" w:space="0" w:color="auto"/>
      </w:divBdr>
    </w:div>
    <w:div w:id="373189342">
      <w:bodyDiv w:val="1"/>
      <w:marLeft w:val="0"/>
      <w:marRight w:val="0"/>
      <w:marTop w:val="0"/>
      <w:marBottom w:val="0"/>
      <w:divBdr>
        <w:top w:val="none" w:sz="0" w:space="0" w:color="auto"/>
        <w:left w:val="none" w:sz="0" w:space="0" w:color="auto"/>
        <w:bottom w:val="none" w:sz="0" w:space="0" w:color="auto"/>
        <w:right w:val="none" w:sz="0" w:space="0" w:color="auto"/>
      </w:divBdr>
    </w:div>
    <w:div w:id="579799756">
      <w:bodyDiv w:val="1"/>
      <w:marLeft w:val="0"/>
      <w:marRight w:val="0"/>
      <w:marTop w:val="0"/>
      <w:marBottom w:val="0"/>
      <w:divBdr>
        <w:top w:val="none" w:sz="0" w:space="0" w:color="auto"/>
        <w:left w:val="none" w:sz="0" w:space="0" w:color="auto"/>
        <w:bottom w:val="none" w:sz="0" w:space="0" w:color="auto"/>
        <w:right w:val="none" w:sz="0" w:space="0" w:color="auto"/>
      </w:divBdr>
    </w:div>
    <w:div w:id="646936385">
      <w:bodyDiv w:val="1"/>
      <w:marLeft w:val="0"/>
      <w:marRight w:val="0"/>
      <w:marTop w:val="0"/>
      <w:marBottom w:val="0"/>
      <w:divBdr>
        <w:top w:val="none" w:sz="0" w:space="0" w:color="auto"/>
        <w:left w:val="none" w:sz="0" w:space="0" w:color="auto"/>
        <w:bottom w:val="none" w:sz="0" w:space="0" w:color="auto"/>
        <w:right w:val="none" w:sz="0" w:space="0" w:color="auto"/>
      </w:divBdr>
    </w:div>
    <w:div w:id="794104074">
      <w:bodyDiv w:val="1"/>
      <w:marLeft w:val="0"/>
      <w:marRight w:val="0"/>
      <w:marTop w:val="0"/>
      <w:marBottom w:val="0"/>
      <w:divBdr>
        <w:top w:val="none" w:sz="0" w:space="0" w:color="auto"/>
        <w:left w:val="none" w:sz="0" w:space="0" w:color="auto"/>
        <w:bottom w:val="none" w:sz="0" w:space="0" w:color="auto"/>
        <w:right w:val="none" w:sz="0" w:space="0" w:color="auto"/>
      </w:divBdr>
    </w:div>
    <w:div w:id="870268650">
      <w:bodyDiv w:val="1"/>
      <w:marLeft w:val="0"/>
      <w:marRight w:val="0"/>
      <w:marTop w:val="0"/>
      <w:marBottom w:val="0"/>
      <w:divBdr>
        <w:top w:val="none" w:sz="0" w:space="0" w:color="auto"/>
        <w:left w:val="none" w:sz="0" w:space="0" w:color="auto"/>
        <w:bottom w:val="none" w:sz="0" w:space="0" w:color="auto"/>
        <w:right w:val="none" w:sz="0" w:space="0" w:color="auto"/>
      </w:divBdr>
    </w:div>
    <w:div w:id="913508812">
      <w:bodyDiv w:val="1"/>
      <w:marLeft w:val="0"/>
      <w:marRight w:val="0"/>
      <w:marTop w:val="0"/>
      <w:marBottom w:val="0"/>
      <w:divBdr>
        <w:top w:val="none" w:sz="0" w:space="0" w:color="auto"/>
        <w:left w:val="none" w:sz="0" w:space="0" w:color="auto"/>
        <w:bottom w:val="none" w:sz="0" w:space="0" w:color="auto"/>
        <w:right w:val="none" w:sz="0" w:space="0" w:color="auto"/>
      </w:divBdr>
    </w:div>
    <w:div w:id="972520213">
      <w:bodyDiv w:val="1"/>
      <w:marLeft w:val="0"/>
      <w:marRight w:val="0"/>
      <w:marTop w:val="0"/>
      <w:marBottom w:val="0"/>
      <w:divBdr>
        <w:top w:val="none" w:sz="0" w:space="0" w:color="auto"/>
        <w:left w:val="none" w:sz="0" w:space="0" w:color="auto"/>
        <w:bottom w:val="none" w:sz="0" w:space="0" w:color="auto"/>
        <w:right w:val="none" w:sz="0" w:space="0" w:color="auto"/>
      </w:divBdr>
    </w:div>
    <w:div w:id="986671543">
      <w:bodyDiv w:val="1"/>
      <w:marLeft w:val="0"/>
      <w:marRight w:val="0"/>
      <w:marTop w:val="0"/>
      <w:marBottom w:val="0"/>
      <w:divBdr>
        <w:top w:val="none" w:sz="0" w:space="0" w:color="auto"/>
        <w:left w:val="none" w:sz="0" w:space="0" w:color="auto"/>
        <w:bottom w:val="none" w:sz="0" w:space="0" w:color="auto"/>
        <w:right w:val="none" w:sz="0" w:space="0" w:color="auto"/>
      </w:divBdr>
    </w:div>
    <w:div w:id="1029600582">
      <w:bodyDiv w:val="1"/>
      <w:marLeft w:val="0"/>
      <w:marRight w:val="0"/>
      <w:marTop w:val="0"/>
      <w:marBottom w:val="0"/>
      <w:divBdr>
        <w:top w:val="none" w:sz="0" w:space="0" w:color="auto"/>
        <w:left w:val="none" w:sz="0" w:space="0" w:color="auto"/>
        <w:bottom w:val="none" w:sz="0" w:space="0" w:color="auto"/>
        <w:right w:val="none" w:sz="0" w:space="0" w:color="auto"/>
      </w:divBdr>
    </w:div>
    <w:div w:id="1212228504">
      <w:bodyDiv w:val="1"/>
      <w:marLeft w:val="0"/>
      <w:marRight w:val="0"/>
      <w:marTop w:val="0"/>
      <w:marBottom w:val="0"/>
      <w:divBdr>
        <w:top w:val="none" w:sz="0" w:space="0" w:color="auto"/>
        <w:left w:val="none" w:sz="0" w:space="0" w:color="auto"/>
        <w:bottom w:val="none" w:sz="0" w:space="0" w:color="auto"/>
        <w:right w:val="none" w:sz="0" w:space="0" w:color="auto"/>
      </w:divBdr>
    </w:div>
    <w:div w:id="1305816421">
      <w:bodyDiv w:val="1"/>
      <w:marLeft w:val="0"/>
      <w:marRight w:val="0"/>
      <w:marTop w:val="0"/>
      <w:marBottom w:val="0"/>
      <w:divBdr>
        <w:top w:val="none" w:sz="0" w:space="0" w:color="auto"/>
        <w:left w:val="none" w:sz="0" w:space="0" w:color="auto"/>
        <w:bottom w:val="none" w:sz="0" w:space="0" w:color="auto"/>
        <w:right w:val="none" w:sz="0" w:space="0" w:color="auto"/>
      </w:divBdr>
    </w:div>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16966910">
      <w:bodyDiv w:val="1"/>
      <w:marLeft w:val="0"/>
      <w:marRight w:val="0"/>
      <w:marTop w:val="0"/>
      <w:marBottom w:val="0"/>
      <w:divBdr>
        <w:top w:val="none" w:sz="0" w:space="0" w:color="auto"/>
        <w:left w:val="none" w:sz="0" w:space="0" w:color="auto"/>
        <w:bottom w:val="none" w:sz="0" w:space="0" w:color="auto"/>
        <w:right w:val="none" w:sz="0" w:space="0" w:color="auto"/>
      </w:divBdr>
    </w:div>
    <w:div w:id="1619337515">
      <w:bodyDiv w:val="1"/>
      <w:marLeft w:val="0"/>
      <w:marRight w:val="0"/>
      <w:marTop w:val="0"/>
      <w:marBottom w:val="0"/>
      <w:divBdr>
        <w:top w:val="none" w:sz="0" w:space="0" w:color="auto"/>
        <w:left w:val="none" w:sz="0" w:space="0" w:color="auto"/>
        <w:bottom w:val="none" w:sz="0" w:space="0" w:color="auto"/>
        <w:right w:val="none" w:sz="0" w:space="0" w:color="auto"/>
      </w:divBdr>
    </w:div>
    <w:div w:id="1753890090">
      <w:bodyDiv w:val="1"/>
      <w:marLeft w:val="0"/>
      <w:marRight w:val="0"/>
      <w:marTop w:val="0"/>
      <w:marBottom w:val="0"/>
      <w:divBdr>
        <w:top w:val="none" w:sz="0" w:space="0" w:color="auto"/>
        <w:left w:val="none" w:sz="0" w:space="0" w:color="auto"/>
        <w:bottom w:val="none" w:sz="0" w:space="0" w:color="auto"/>
        <w:right w:val="none" w:sz="0" w:space="0" w:color="auto"/>
      </w:divBdr>
    </w:div>
    <w:div w:id="21019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yanthioctavia@y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xxxx@xxxx.xxx" TargetMode="External"/><Relationship Id="rId4" Type="http://schemas.microsoft.com/office/2007/relationships/stylesWithEffects" Target="stylesWithEffects.xml"/><Relationship Id="rId9" Type="http://schemas.openxmlformats.org/officeDocument/2006/relationships/hyperlink" Target="mailto:Jayanthioctavia@y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01D2EF8-F1AD-43B5-A2D7-21296DFB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18073</CharactersWithSpaces>
  <SharedDoc>false</SharedDoc>
  <HLinks>
    <vt:vector size="42" baseType="variant">
      <vt:variant>
        <vt:i4>1638476</vt:i4>
      </vt:variant>
      <vt:variant>
        <vt:i4>18</vt:i4>
      </vt:variant>
      <vt:variant>
        <vt:i4>0</vt:i4>
      </vt:variant>
      <vt:variant>
        <vt:i4>5</vt:i4>
      </vt:variant>
      <vt:variant>
        <vt:lpwstr>http://dx.doi.org/10.1037%2F0894-4105.20.1.21</vt:lpwstr>
      </vt:variant>
      <vt:variant>
        <vt:lpwstr/>
      </vt:variant>
      <vt:variant>
        <vt:i4>3342459</vt:i4>
      </vt:variant>
      <vt:variant>
        <vt:i4>15</vt:i4>
      </vt:variant>
      <vt:variant>
        <vt:i4>0</vt:i4>
      </vt:variant>
      <vt:variant>
        <vt:i4>5</vt:i4>
      </vt:variant>
      <vt:variant>
        <vt:lpwstr>http://www.ncbi.nlm.nih.gov/entrez/eutils/elink.fcgi?dbfrom=pubmed&amp;retmode=ref&amp;cmd=prlinks&amp;id=16460219</vt:lpwstr>
      </vt:variant>
      <vt:variant>
        <vt:lpwstr/>
      </vt:variant>
      <vt:variant>
        <vt:i4>2621480</vt:i4>
      </vt:variant>
      <vt:variant>
        <vt:i4>12</vt:i4>
      </vt:variant>
      <vt:variant>
        <vt:i4>0</vt:i4>
      </vt:variant>
      <vt:variant>
        <vt:i4>5</vt:i4>
      </vt:variant>
      <vt:variant>
        <vt:lpwstr>http://www.ncbi.nlm.nih.gov/pubmed/?term=Minshew%20NJ%5Bauth%5D</vt:lpwstr>
      </vt:variant>
      <vt:variant>
        <vt:lpwstr/>
      </vt:variant>
      <vt:variant>
        <vt:i4>4194369</vt:i4>
      </vt:variant>
      <vt:variant>
        <vt:i4>9</vt:i4>
      </vt:variant>
      <vt:variant>
        <vt:i4>0</vt:i4>
      </vt:variant>
      <vt:variant>
        <vt:i4>5</vt:i4>
      </vt:variant>
      <vt:variant>
        <vt:lpwstr>http://www.ncbi.nlm.nih.gov/pubmed/?term=Goldstein%20G%5Bauth%5D</vt:lpwstr>
      </vt:variant>
      <vt:variant>
        <vt:lpwstr/>
      </vt:variant>
      <vt:variant>
        <vt:i4>3</vt:i4>
      </vt:variant>
      <vt:variant>
        <vt:i4>6</vt:i4>
      </vt:variant>
      <vt:variant>
        <vt:i4>0</vt:i4>
      </vt:variant>
      <vt:variant>
        <vt:i4>5</vt:i4>
      </vt:variant>
      <vt:variant>
        <vt:lpwstr>http://www.ncbi.nlm.nih.gov/pubmed/?term=Williams%20DL%5Bauth%5D</vt:lpwstr>
      </vt:variant>
      <vt:variant>
        <vt:lpwstr/>
      </vt:variant>
      <vt:variant>
        <vt:i4>2228252</vt:i4>
      </vt:variant>
      <vt:variant>
        <vt:i4>3</vt:i4>
      </vt:variant>
      <vt:variant>
        <vt:i4>0</vt:i4>
      </vt:variant>
      <vt:variant>
        <vt:i4>5</vt:i4>
      </vt:variant>
      <vt:variant>
        <vt:lpwstr>mailto:xxxx@xxxx.xxx</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Istadi_Client</dc:creator>
  <cp:lastModifiedBy>Personal</cp:lastModifiedBy>
  <cp:revision>9</cp:revision>
  <cp:lastPrinted>2020-06-10T02:02:00Z</cp:lastPrinted>
  <dcterms:created xsi:type="dcterms:W3CDTF">2022-09-13T08:26:00Z</dcterms:created>
  <dcterms:modified xsi:type="dcterms:W3CDTF">2022-09-17T15:24:00Z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